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F2A" w:rsidRDefault="0084212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Департамент образования Администрации города Екатеринбурга</w:t>
      </w:r>
    </w:p>
    <w:p w:rsidR="009E6F2A" w:rsidRDefault="0084212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МУНИЦИПАЛЬНОЕ АВТОНОМНОЕ ОБЩЕОБРАЗОВАТЕЛЬНОЕ УЧРЕЖДЕНИЕ</w:t>
      </w:r>
    </w:p>
    <w:p w:rsidR="009E6F2A" w:rsidRDefault="0084212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ГИМНАЗИЯ № 174 имени Л. </w:t>
      </w:r>
      <w:proofErr w:type="spellStart"/>
      <w:r>
        <w:rPr>
          <w:rFonts w:ascii="Times New Roman" w:eastAsia="Times New Roman" w:hAnsi="Times New Roman" w:cs="Times New Roman"/>
        </w:rPr>
        <w:t>Я.Драпкина</w:t>
      </w:r>
      <w:proofErr w:type="spellEnd"/>
    </w:p>
    <w:p w:rsidR="009E6F2A" w:rsidRDefault="0084212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620090 г. Екатеринбург, пр. Седова, 21, тел. (343) 366–24–74, 366–24–73</w:t>
      </w:r>
    </w:p>
    <w:p w:rsidR="009E6F2A" w:rsidRDefault="0084212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gimnaziya174@eduekb.ru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29686" cy="931203"/>
                <wp:effectExtent l="0" t="0" r="0" b="0"/>
                <wp:docPr id="2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29686" cy="9312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.6pt;height:73.3pt;mso-wrap-distance-left:0.0pt;mso-wrap-distance-top:0.0pt;mso-wrap-distance-right:0.0pt;mso-wrap-distance-bottom:0.0pt;">
                <v:path textboxrect="0,0,0,0"/>
                <v:imagedata r:id="rId11" o:title=""/>
              </v:shape>
            </w:pict>
          </mc:Fallback>
        </mc:AlternateConten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КОНЦЕПЦИЯ РАЗВИТИЯ</w:t>
      </w: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МАОУ ГИМНАЗИЯ № 174 ИМЕНИ Л.Я. ДРАПКИНА</w:t>
      </w: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(ГОРОД ЕКАТЕРИНБУРГ СВЕРДЛОВСКОЙ ОБЛАСТИ)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 w:clear="all"/>
      </w:r>
    </w:p>
    <w:p w:rsidR="009E6F2A" w:rsidRDefault="009E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концепции</w:t>
      </w: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E6F2A" w:rsidRDefault="009E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Gen0"/>
        <w:tblW w:w="934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70"/>
        <w:gridCol w:w="689"/>
        <w:gridCol w:w="846"/>
        <w:gridCol w:w="6212"/>
        <w:gridCol w:w="1127"/>
      </w:tblGrid>
      <w:tr w:rsidR="009E6F2A" w:rsidTr="00B91EF1">
        <w:trPr>
          <w:trHeight w:val="234"/>
        </w:trPr>
        <w:tc>
          <w:tcPr>
            <w:tcW w:w="47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47" w:type="dxa"/>
            <w:gridSpan w:val="3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Введение. Общее описание гимназии 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3 - 4</w:t>
            </w:r>
          </w:p>
        </w:tc>
      </w:tr>
      <w:tr w:rsidR="009E6F2A" w:rsidTr="00B91EF1">
        <w:trPr>
          <w:trHeight w:val="33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 организационно-правовая форма учреждения, нормативная база, на основании которой осуществляется деятельность гимназии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Миссия гимназии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Приоритетная цель гимназии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747" w:type="dxa"/>
            <w:gridSpan w:val="3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описание и анализ текущего состояния гимназии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4 - 154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деятельности школы, кадровое обеспечение учебного процесса, контингент обучающихся, образовательные результаты, материально-технические условия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 гимназии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6F2A" w:rsidTr="00B91EF1">
        <w:trPr>
          <w:trHeight w:val="33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 обеспечение учебного процесса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Контингент обучающихся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результаты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6212" w:type="dxa"/>
          </w:tcPr>
          <w:p w:rsidR="009E6F2A" w:rsidRDefault="008421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обеспечение и оснащенность образовательного процесса</w:t>
            </w:r>
          </w:p>
        </w:tc>
        <w:tc>
          <w:tcPr>
            <w:tcW w:w="1127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91EF1" w:rsidTr="00B91EF1">
        <w:trPr>
          <w:trHeight w:val="328"/>
        </w:trPr>
        <w:tc>
          <w:tcPr>
            <w:tcW w:w="470" w:type="dxa"/>
          </w:tcPr>
          <w:p w:rsidR="00B91EF1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91EF1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91EF1" w:rsidRDefault="00B91E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2.1.6.</w:t>
            </w:r>
          </w:p>
        </w:tc>
        <w:tc>
          <w:tcPr>
            <w:tcW w:w="6212" w:type="dxa"/>
          </w:tcPr>
          <w:p w:rsidR="00B91EF1" w:rsidRDefault="00B91EF1" w:rsidP="00B91E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91EF1">
              <w:rPr>
                <w:rFonts w:ascii="Times New Roman" w:eastAsia="Times New Roman" w:hAnsi="Times New Roman" w:cs="Times New Roman"/>
                <w:sz w:val="28"/>
                <w:szCs w:val="28"/>
              </w:rPr>
              <w:t>амоаудит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B91E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гимназии в рамках проекта «Школа </w:t>
            </w:r>
            <w:proofErr w:type="spellStart"/>
            <w:r w:rsidRPr="00B91EF1">
              <w:rPr>
                <w:rFonts w:ascii="Times New Roman" w:eastAsia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B91E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России»</w:t>
            </w:r>
          </w:p>
        </w:tc>
        <w:tc>
          <w:tcPr>
            <w:tcW w:w="1127" w:type="dxa"/>
          </w:tcPr>
          <w:p w:rsidR="00B91EF1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91EF1" w:rsidTr="00B91EF1">
        <w:trPr>
          <w:trHeight w:val="328"/>
        </w:trPr>
        <w:tc>
          <w:tcPr>
            <w:tcW w:w="470" w:type="dxa"/>
          </w:tcPr>
          <w:p w:rsidR="00B91EF1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B91EF1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B91EF1" w:rsidRDefault="00B91E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2.1.7.</w:t>
            </w:r>
          </w:p>
        </w:tc>
        <w:tc>
          <w:tcPr>
            <w:tcW w:w="6212" w:type="dxa"/>
          </w:tcPr>
          <w:p w:rsidR="00B91EF1" w:rsidRDefault="00B91EF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1E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SWOT- анализ</w:t>
            </w:r>
          </w:p>
        </w:tc>
        <w:tc>
          <w:tcPr>
            <w:tcW w:w="1127" w:type="dxa"/>
          </w:tcPr>
          <w:p w:rsidR="00B91EF1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Выявленные риски в деятельности ОО в соответствии с рисковым профилем образовательной организации и методы сбора информации, позволившие подтвердить полностью или частично рисковый профиль школы</w:t>
            </w:r>
          </w:p>
        </w:tc>
        <w:tc>
          <w:tcPr>
            <w:tcW w:w="1127" w:type="dxa"/>
          </w:tcPr>
          <w:p w:rsidR="009E6F2A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2.2.1.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1127" w:type="dxa"/>
          </w:tcPr>
          <w:p w:rsidR="009E6F2A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2.2.2.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Низкое качество преодоления языковых и культурных барьеров</w:t>
            </w:r>
          </w:p>
        </w:tc>
        <w:tc>
          <w:tcPr>
            <w:tcW w:w="1127" w:type="dxa"/>
          </w:tcPr>
          <w:p w:rsidR="009E6F2A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2.2.3.</w:t>
            </w:r>
          </w:p>
        </w:tc>
        <w:tc>
          <w:tcPr>
            <w:tcW w:w="6212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Пониженный уровень качества школьной образовательной и воспитательной среды</w:t>
            </w:r>
          </w:p>
        </w:tc>
        <w:tc>
          <w:tcPr>
            <w:tcW w:w="1127" w:type="dxa"/>
          </w:tcPr>
          <w:p w:rsidR="009E6F2A" w:rsidRDefault="0084212C" w:rsidP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91EF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47" w:type="dxa"/>
            <w:gridSpan w:val="3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развития образовательной организации</w:t>
            </w:r>
          </w:p>
        </w:tc>
        <w:tc>
          <w:tcPr>
            <w:tcW w:w="1127" w:type="dxa"/>
          </w:tcPr>
          <w:p w:rsidR="009E6F2A" w:rsidRDefault="0084212C" w:rsidP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91EF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- 17</w:t>
            </w:r>
          </w:p>
        </w:tc>
      </w:tr>
      <w:tr w:rsidR="009E6F2A" w:rsidTr="00B91EF1">
        <w:trPr>
          <w:trHeight w:val="601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3.1. 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стратегического развития на запланированный срок</w:t>
            </w:r>
          </w:p>
        </w:tc>
        <w:tc>
          <w:tcPr>
            <w:tcW w:w="1127" w:type="dxa"/>
          </w:tcPr>
          <w:p w:rsidR="009E6F2A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9E6F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9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</w:t>
            </w:r>
          </w:p>
        </w:tc>
        <w:tc>
          <w:tcPr>
            <w:tcW w:w="7058" w:type="dxa"/>
            <w:gridSpan w:val="2"/>
          </w:tcPr>
          <w:p w:rsidR="009E6F2A" w:rsidRDefault="008421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Цель, задачи, ожидаемые результаты на весь запланированный срок по каждому рисковому направлению</w:t>
            </w:r>
          </w:p>
        </w:tc>
        <w:tc>
          <w:tcPr>
            <w:tcW w:w="1127" w:type="dxa"/>
          </w:tcPr>
          <w:p w:rsidR="009E6F2A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47" w:type="dxa"/>
            <w:gridSpan w:val="3"/>
          </w:tcPr>
          <w:p w:rsidR="009E6F2A" w:rsidRDefault="008421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Меры и мероприятия по достижению цели развития</w:t>
            </w:r>
          </w:p>
        </w:tc>
        <w:tc>
          <w:tcPr>
            <w:tcW w:w="1127" w:type="dxa"/>
          </w:tcPr>
          <w:p w:rsidR="009E6F2A" w:rsidRDefault="00B91EF1" w:rsidP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E6F2A" w:rsidTr="00B91EF1">
        <w:trPr>
          <w:trHeight w:val="328"/>
        </w:trPr>
        <w:tc>
          <w:tcPr>
            <w:tcW w:w="47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7747" w:type="dxa"/>
            <w:gridSpan w:val="3"/>
          </w:tcPr>
          <w:p w:rsidR="009E6F2A" w:rsidRDefault="008421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Лица, ответственные за достижение результатов</w:t>
            </w:r>
          </w:p>
        </w:tc>
        <w:tc>
          <w:tcPr>
            <w:tcW w:w="1127" w:type="dxa"/>
          </w:tcPr>
          <w:p w:rsidR="009E6F2A" w:rsidRDefault="00B91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bookmarkEnd w:id="0"/>
    </w:tbl>
    <w:p w:rsidR="009E6F2A" w:rsidRDefault="009E6F2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 w:clear="all"/>
      </w:r>
    </w:p>
    <w:p w:rsidR="009E6F2A" w:rsidRDefault="009E6F2A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Gen1"/>
        <w:tblW w:w="945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7"/>
      </w:tblGrid>
      <w:tr w:rsidR="009E6F2A">
        <w:trPr>
          <w:trHeight w:val="250"/>
        </w:trPr>
        <w:tc>
          <w:tcPr>
            <w:tcW w:w="9457" w:type="dxa"/>
            <w:shd w:val="clear" w:color="auto" w:fill="C5E0B3"/>
          </w:tcPr>
          <w:p w:rsidR="009E6F2A" w:rsidRDefault="0084212C">
            <w:pPr>
              <w:numPr>
                <w:ilvl w:val="1"/>
                <w:numId w:val="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Введение. Общее описание гимназии.</w:t>
            </w:r>
          </w:p>
        </w:tc>
      </w:tr>
    </w:tbl>
    <w:p w:rsidR="009E6F2A" w:rsidRDefault="009E6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F2A" w:rsidRDefault="0084212C">
      <w:pPr>
        <w:numPr>
          <w:ilvl w:val="1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Название и организационно-правовая форма учреждения, нормативная база, на основании которой осуществляется деятельность гимназии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автономное общеобразовательное учреждение гимназия № 174 имени Л.Я.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краткое наименование - МАОУ гимнази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№ 174 имени Л.Я.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– гимназия).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 местонахождения: 620090, Екатеринбург, пр. Седова, 21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Телефон: +7(343)366-24-74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hyperlink r:id="rId12" w:tooltip="mailto:gimnaziya174@eduekb.ru" w:history="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gimnaziya174@eduekb.ru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сайт:  </w:t>
      </w:r>
      <w:hyperlink r:id="rId13" w:tooltip="https://xn--174-5cdozfc7ak5r.xn--80acgfbsl1azdqr.xn--p1ai/" w:history="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https://xn--174-5cdozfc7ak5r.xn--80acgfbsl1azdqr.xn--p1ai/</w:t>
        </w:r>
        <w:proofErr w:type="gramEnd"/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Учредитель - Департамент образования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г.Екатеринбурга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tooltip="about:blank" w:history="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http://екатеринбург.рф/жителям/образование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Контактный телефон учредителя: +7 (343) 304-12-51</w:t>
      </w:r>
    </w:p>
    <w:p w:rsidR="009E6F2A" w:rsidRDefault="0084212C">
      <w:pPr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МАОУ гимназия № 174 имени Л.Я.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Ивлева Ирина Валерьевна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Pr="00B91EF1" w:rsidRDefault="0084212C">
      <w:pPr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EF1">
        <w:rPr>
          <w:rFonts w:ascii="Times New Roman" w:hAnsi="Times New Roman" w:cs="Times New Roman"/>
          <w:sz w:val="28"/>
          <w:szCs w:val="28"/>
        </w:rPr>
        <w:t>Регистрационный номер лицензии: № Л035-01277-66/00195488, дата предоставления лицензии: 12 января 2022. Номер и дата приказа (распоряжения) лицензирующего органа о предоставлении лицензии: № 5-ли от 12 января 2022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B91EF1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B91EF1">
        <w:rPr>
          <w:rFonts w:ascii="Times New Roman" w:hAnsi="Times New Roman" w:cs="Times New Roman"/>
          <w:sz w:val="28"/>
          <w:szCs w:val="28"/>
        </w:rPr>
        <w:t>общего и профессионального образования Свердловской области)</w:t>
      </w:r>
    </w:p>
    <w:p w:rsidR="009E6F2A" w:rsidRPr="00B91EF1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EF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Свидетельство о государственной аккредитации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серия 66 АО1 № 0001393 выдано Министерством общего и профессионального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Свердловской области от 18.09.2014 № 8027. Срок действия свидетель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до 08.06.2023. Согласно приложения к свидетельству о государственной аккредитации серии 66А01 № 0001393 учреждение аккредитовано по основным образовательным программам общего образования.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1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Миссия гимназии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Миссия гимназии определена педагогическим коллективом следующим образом: «Сохраняя традиции, идем путем развития», она определяет ключевые ценности: профессионализм, уважение, ответственность, качество.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1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Приоритетная цель гимназии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Гимн</w:t>
      </w:r>
      <w:r>
        <w:rPr>
          <w:rFonts w:ascii="Times New Roman" w:eastAsia="Times New Roman" w:hAnsi="Times New Roman" w:cs="Times New Roman"/>
          <w:sz w:val="28"/>
          <w:szCs w:val="28"/>
        </w:rPr>
        <w:t>азии является формирование общей культуры личности обучающихся на основе федеральных государственных образова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тельных стандартов, обеспечение углубленного изучения отдельных предметов гуманитарной направленности, развития интеллектуальных возможностей обуча</w:t>
      </w:r>
      <w:r>
        <w:rPr>
          <w:rFonts w:ascii="Times New Roman" w:eastAsia="Times New Roman" w:hAnsi="Times New Roman" w:cs="Times New Roman"/>
          <w:sz w:val="28"/>
          <w:szCs w:val="28"/>
        </w:rPr>
        <w:t>ющихся, воспитание деловой, социально-адаптированной, творческой личности гражданина Российской Федерации (Устав, п.2.1.).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StGen2"/>
        <w:tblW w:w="9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9E6F2A">
        <w:tc>
          <w:tcPr>
            <w:tcW w:w="9344" w:type="dxa"/>
            <w:shd w:val="clear" w:color="auto" w:fill="C5E0B3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Общее описание и анализ текущего состояния гимназии</w:t>
            </w:r>
          </w:p>
        </w:tc>
      </w:tr>
    </w:tbl>
    <w:p w:rsidR="009E6F2A" w:rsidRDefault="009E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Основные виды деятельности гимназии, кадровое обеспечение учебного процесса, контингент обучающихся, образовательные результаты, материально-технические условия</w:t>
      </w:r>
    </w:p>
    <w:p w:rsidR="009E6F2A" w:rsidRDefault="009E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6F2A" w:rsidRDefault="0084212C">
      <w:pPr>
        <w:numPr>
          <w:ilvl w:val="2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Вид деятельности гимназии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предоставление общедоступного бесплатного начального общего,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основного общего, среднего общего образования по основным общеобразовательным программам.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numPr>
          <w:ilvl w:val="2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Кадровое обеспечение учебного процесса.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гимназии стабильный педагогический состав в составе 66 человек (на 01.09.2022 г.), среди которых педагоги, различные по педагогическому стажу (до 3 лет – 10 человек, от 3 до 5 лет – 1 человек, от 5 до 10 лет – 7 человек, от 10 до 15 – 9 человека, от 15 д</w:t>
      </w:r>
      <w:r>
        <w:rPr>
          <w:rFonts w:ascii="Times New Roman" w:eastAsia="Times New Roman" w:hAnsi="Times New Roman" w:cs="Times New Roman"/>
          <w:sz w:val="28"/>
          <w:szCs w:val="28"/>
        </w:rPr>
        <w:t>о 20 лет – 8 человека, более 20 лет – 31 человек). Уровень квалификации характеризуется следующим образом: высшая квалификационная категория у 11 педагогов, первая – у 34 педагогов, соответствуют занимаемой должности 3 учителя, у остальных нет категории (н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едавнее трудоустройство в гимназию, не проходили аттестацию на прошлом месте работы). Средний возраст педагогов – 46 лет. Коллектив стабильный, около 25% учителей работают в гимназии со дня ее основания. 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2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Контингент обучающихся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1 сентября 2022 года в г</w:t>
      </w:r>
      <w:r>
        <w:rPr>
          <w:rFonts w:ascii="Times New Roman" w:eastAsia="Times New Roman" w:hAnsi="Times New Roman" w:cs="Times New Roman"/>
          <w:sz w:val="28"/>
          <w:szCs w:val="28"/>
        </w:rPr>
        <w:t>имназии числилось 1262 обучающихся в 46 классах, в том числе на уровне НОО – 20 классов, 598 человек; на уровне ООО – 22 класса, 553 человека; на уровне СОО - 5 классов, 111 человек. Количество классов за пять лет увеличилось с 34 до 46, количество обучающ</w:t>
      </w:r>
      <w:r>
        <w:rPr>
          <w:rFonts w:ascii="Times New Roman" w:eastAsia="Times New Roman" w:hAnsi="Times New Roman" w:cs="Times New Roman"/>
          <w:sz w:val="28"/>
          <w:szCs w:val="28"/>
        </w:rPr>
        <w:t>ихся с 823 до 1262. Количество обучающихся превышает проектную мощность здания (850 человек) на 40%, среднее количество обучающихся в обучение осуществляется в 2 смены.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гимназии обучаются дети мигрантов и семей, имеющих миграционную историю: на 01.09.20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21 года количество детей, не имеющих гражданство РФ составило 146 человек (11,5%), количество детей, родившихся в других странах, но получивших гражданство не более 2 лет назад – 175 (14,5%). 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2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Образовательные результаты.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протяжении последних лет обучаю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щиеся показывают стабильные результаты на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Основном государственном экзамене </w:t>
      </w:r>
      <w:r>
        <w:rPr>
          <w:rFonts w:ascii="Times New Roman" w:eastAsia="Times New Roman" w:hAnsi="Times New Roman" w:cs="Times New Roman"/>
          <w:sz w:val="28"/>
          <w:szCs w:val="28"/>
        </w:rPr>
        <w:t>(далее – ОГЭ), 100% обучающихся получали аттестаты. Но в 2022 году из 93 выпускников 3 ученика не получили аттестаты, не пройдя ГИА.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2022 учебном году на основании полученных рез</w:t>
      </w:r>
      <w:r>
        <w:rPr>
          <w:rFonts w:ascii="Times New Roman" w:eastAsia="Times New Roman" w:hAnsi="Times New Roman" w:cs="Times New Roman"/>
          <w:sz w:val="28"/>
          <w:szCs w:val="28"/>
        </w:rPr>
        <w:t>ультатов ОГЭ можно сделать следующие выводы: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Половина и более обучающихся не подтвердили результаты промежуточной (годовой) аттестации по предметам «биология» (70%), информатика (53%), химия и английский язык (по 50%).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Неподтверждение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результатов промежуто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чной (годовой) аттестации свидетельствует о необъективности оценивания текущих и промежуточных образовательных результатов, обучающихся педагогами гимназии. 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направлении администрацией гимназии проводилась работа, включающая следующие меры: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административных работников гимназии в проблемно-творческой лаборатории Екатеринбургского Дома учителя по теме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Критериальное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оценивание в контексте новых ФГОС»;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участия педагогических и административных работников гимназии в курсах повышения квалификации по темам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Критериальное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оценивание» и «Формирующее оценивание»;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педагогических работников в творческой проблемной группе «Формирующее оцениван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ие» в рамках Программы развития МАОУ гимназии №174 имени Л.Я.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гимназии в мониторинге объективности оценивания образовательных результатов, проводимом ИРО Свердловской области; коррекция образовательной деятельности в соответствии с рекоме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ндациями, данными по результатам мониторинга;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и коррекция локальных актов гимназии, в частности «Положения о внутренней системе оценки качества образования МАОУ гимназии №174 имени Л.Я.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Сравнивая результаты ГИА-9 2022 года с результа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тами, полученными в 2021 году, следует говорить об анализе показателей успеваемости и качества по русскому языку и математике: особенностями ГИА в 2021 году являлось участие обучающихся 9-х классов в ОГЭ (ГВЭ) по двум обязательным предметам. При 100%-ной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спеваемости по русскому языку в 2021 и 2022 гг. наблюдается отрицательная динамика показателя качества: с 87 до 76%, при том что показатели качества по русскому языку можно охарактеризовать как высокие. Следует констатировать повышение показателей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математике в 2022 году в сопоставлении с 2021 годом: качество выросло с 32% до 50%. </w:t>
      </w: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Администрация гимназии в течение 2021-2022 года приняла ряд мер, направленных на повышение образовательных результатов, обучающихся именно по математике как предмету,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часто вызывающему затруднения при сдаче ГИА. Меры включали в частности: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корректировку содержания уроков алгебры и геометрии в 9-х классах с учетом включения в качестве обязательного компонента урока тренинга по заданиям базовой части ОГЭ по матема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тике;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корректировку тематического планирования по алгебре и геометрии в разделах "Повторение изученного в 5-9 классах" с целью актуализации для обучающихся материала, связанного с темами заданий базовой части ОГЭ по математике;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тематических конт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рольных работ (контрольных точек) по темам базовой части ОГЭ по математике с учетом плана повторения соответствующих тем; 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обязательных консультаций с ознакомлением под подпись обучающихся и их родителей для учеников, испытывающих затруднения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выполнении заданий базовой части ОГЭ по математике, с контролем посещаемости этих консультаций;</w:t>
      </w:r>
    </w:p>
    <w:p w:rsidR="009E6F2A" w:rsidRDefault="0084212C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консультаций для обучающихся, претендующих на выполнение заданий повышенного уровня сложности ОГЭ по математике.</w:t>
      </w:r>
    </w:p>
    <w:p w:rsidR="009E6F2A" w:rsidRDefault="009E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2945" cy="1838325"/>
            <wp:effectExtent l="0" t="0" r="8255" b="9525"/>
            <wp:docPr id="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1EF1" w:rsidRDefault="00B91EF1" w:rsidP="00B91E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Результаты ОГЭ по русскому языку и математике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полученных результатов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Единого государственного экзамена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(далее – ЕГЭ) в 2022 году можно сделать следующие выводы.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47 выпускников (100%) уровня среднего общего образования успешно прошли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 по русскому языку и математике и получили аттестаты о среднем общем образовании, 8 обучающихся (17%) подтвердили результатами ГИА результаты промежуточной аттестации и получили аттестаты о среднем общем образовании с отличием.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полученных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езультатов можно сделать следующие выводы: </w:t>
      </w:r>
    </w:p>
    <w:p w:rsidR="009E6F2A" w:rsidRDefault="0084212C">
      <w:pPr>
        <w:pStyle w:val="af9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7 предметам из 12 отсутствуют обучающие, не преодолевшие минимальный порог, тогда как в прошлом году 100%-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успеваемость наблюдалась лишь по 3 предметам;</w:t>
      </w:r>
    </w:p>
    <w:p w:rsidR="009E6F2A" w:rsidRDefault="0084212C">
      <w:pPr>
        <w:pStyle w:val="af9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наблюдается повышение среднего балла как показателя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ачества результатов ГИА по сравнению с прошлым годом по итогам ЕГЭ по 6 предметам: литературе, английскому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языку,  истории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математике, биологии;</w:t>
      </w:r>
    </w:p>
    <w:p w:rsidR="009E6F2A" w:rsidRDefault="0084212C">
      <w:pPr>
        <w:pStyle w:val="af9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текущем учебном году оказался востребован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ГИА предмет «география», тогда как в 2020-2021 гг. отсутс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твовали обучающиеся, желающие сдавать ЕГЭ по географии.</w:t>
      </w:r>
    </w:p>
    <w:p w:rsidR="009E6F2A" w:rsidRDefault="008421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ГИА-11 в 2022 году выявлены следующие проблемы:</w:t>
      </w:r>
    </w:p>
    <w:p w:rsidR="009E6F2A" w:rsidRDefault="0084212C">
      <w:pPr>
        <w:pStyle w:val="af9"/>
        <w:numPr>
          <w:ilvl w:val="0"/>
          <w:numId w:val="26"/>
        </w:numPr>
        <w:spacing w:after="0" w:line="240" w:lineRule="auto"/>
        <w:ind w:left="170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неподтверждение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результатами ГИА результатов промежуточной аттестации у двоих обучающихся, претендовавших на получение аттестата с отличием;</w:t>
      </w:r>
    </w:p>
    <w:p w:rsidR="009E6F2A" w:rsidRDefault="0084212C">
      <w:pPr>
        <w:pStyle w:val="af9"/>
        <w:numPr>
          <w:ilvl w:val="0"/>
          <w:numId w:val="26"/>
        </w:numPr>
        <w:spacing w:after="0" w:line="240" w:lineRule="auto"/>
        <w:ind w:left="170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понижение среднего балла как показателя качества результатов ГИА по сравнению с прошлым годом по итогам ЕГЭ по физике, русскому языку, химии и информатике;</w:t>
      </w:r>
    </w:p>
    <w:p w:rsidR="009E6F2A" w:rsidRDefault="0084212C">
      <w:pPr>
        <w:pStyle w:val="af9"/>
        <w:numPr>
          <w:ilvl w:val="0"/>
          <w:numId w:val="26"/>
        </w:numPr>
        <w:spacing w:after="0" w:line="240" w:lineRule="auto"/>
        <w:ind w:left="170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100%-ной успеваемости по результатам ГИА по нескольким предметам, в том числе изучаемым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углубленном уровне: обществознанию, истории, информатике, биологии, химии: 8 выпускников из 47 не набрали минимальный балл по указанным предметам, один выпускник не преодолел минимальный порог по двум предметам. В то же время количество таких выпускников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уменьшилось по сравнению с 2021 годом с 14 до 8 человек;</w:t>
      </w:r>
    </w:p>
    <w:p w:rsidR="009E6F2A" w:rsidRDefault="0084212C">
      <w:pPr>
        <w:pStyle w:val="af9"/>
        <w:numPr>
          <w:ilvl w:val="0"/>
          <w:numId w:val="26"/>
        </w:numPr>
        <w:spacing w:after="0" w:line="240" w:lineRule="auto"/>
        <w:ind w:left="1701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недостаточный уровень подтверждения результатами ГИА результатов промежуточной аттестации (менее 50 % подтверждения) по 7 предметам: химии, географии, биологии, литературе, обществознанию, информати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английскому языку.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Неподтверждение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результатов промежуточной (годовой) аттестации свидетельствует о необъективности оценивания текущих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промежуточных образовательных результатов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педагогами гимназии. 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2945" cy="1819275"/>
            <wp:effectExtent l="0" t="0" r="8255" b="9525"/>
            <wp:docPr id="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91EF1" w:rsidRDefault="00B91EF1" w:rsidP="00B91E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Результаты ЕГЭ по русскому языку и математике</w:t>
      </w:r>
    </w:p>
    <w:p w:rsidR="009E6F2A" w:rsidRDefault="009E6F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E6F2A" w:rsidRDefault="0084212C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Анализ результатов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Всероссийских проверочных работ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русскому языку и математике показал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 выполнения работ по русскому языку и математике в 5 и 6 классах (рисун</w:t>
      </w:r>
      <w:r w:rsid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>ки 3,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91EF1" w:rsidRDefault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91EF1" w:rsidRDefault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Доля обучающихся 5 и 6 классов, получивших отметку «2» на ВПР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по русскому языку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2021, 2022 и 2023 годах</w:t>
      </w:r>
    </w:p>
    <w:p w:rsidR="00B91EF1" w:rsidRDefault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86400" cy="16668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91EF1" w:rsidRDefault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Доля обучающихся 5 и 6 классов, получивших отметку «2» на ВПР по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математике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2021, 2022 и 2023 годах</w:t>
      </w:r>
    </w:p>
    <w:p w:rsid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03D8550" wp14:editId="232FFDCB">
            <wp:extent cx="5486400" cy="166687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2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Материально-техническое обеспечение и оснащенность образовательного процесса.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гимназии имеются оборудованные учебные кабинеты, объекты для провед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практических занятий, библиотека, объекты спорта, средства обучения и воспитания, помещения медицинского назначения, помещения для приема пищи (в том числе приспособленных для использования инвалидами и лицами с ограниченными возможностями здоровья):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кабинет – 39,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специализированный кабинет с лаборантской – 5,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кабинет информатики -2,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переносные компьютерные классы – 2,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актовый зал – 1,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зал хореографии – 1,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мастерские (2) и кухня для проведения практических работ по технологии,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бассейн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спортивный зал – 2,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футбольное поле – 1,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игровая площадка – 2,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корт – 1,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столовая с обеденным залом, помещения для хранения и приготовления пищи, обеспечивающие возможность качественного горячего питания,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медицинский и процедурный кабинеты.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 наличии необходимых помещений для ведения образовательной деятельности отмечается необходимость проведения восстановительных работ в помещениях актового зала, спортивного зала, мастерских, рекреациях.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учебный кабинет оснащён компьютером для учит</w:t>
      </w:r>
      <w:r>
        <w:rPr>
          <w:rFonts w:ascii="Times New Roman" w:eastAsia="Times New Roman" w:hAnsi="Times New Roman" w:cs="Times New Roman"/>
          <w:sz w:val="28"/>
          <w:szCs w:val="28"/>
        </w:rPr>
        <w:t>еля, компьютерный парк устаревает, требует обновления, компьютерный класс нуждается в модернизации. В гимназии 73 персональных компьютера, предназначенных для работы обучающихся, показатель количества компьютеров на 100 обучающихся составляет 15,0%, 74 % у</w:t>
      </w:r>
      <w:r>
        <w:rPr>
          <w:rFonts w:ascii="Times New Roman" w:eastAsia="Times New Roman" w:hAnsi="Times New Roman" w:cs="Times New Roman"/>
          <w:sz w:val="28"/>
          <w:szCs w:val="28"/>
        </w:rPr>
        <w:t>чебных кабинетов оборудованы мультимедийными комплексами.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Информационно-библиотечный центр обладает значительным фондом учебной, справочной и художественной литературы (всего 16136 экз.). Имеются электронные наглядно-учебные пособия по предметам, электронн</w:t>
      </w:r>
      <w:r>
        <w:rPr>
          <w:rFonts w:ascii="Times New Roman" w:eastAsia="Times New Roman" w:hAnsi="Times New Roman" w:cs="Times New Roman"/>
          <w:sz w:val="28"/>
          <w:szCs w:val="28"/>
        </w:rPr>
        <w:t>ые энциклопедии. Читальный зал центра используется также как конференц-зал.</w:t>
      </w:r>
    </w:p>
    <w:p w:rsidR="00B91EF1" w:rsidRDefault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EF1" w:rsidRDefault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EF1" w:rsidRDefault="00B91EF1" w:rsidP="00B91EF1">
      <w:pPr>
        <w:pStyle w:val="af9"/>
        <w:numPr>
          <w:ilvl w:val="2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Проведенный в мае 2023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самоаудит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гимназии в рамках проекта «Школа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России» по основным направлениям показал, что наиболее низкие результаты у гимназии по магистральному направлению «Знание» (77%) и ключевому направлению «Образовательная среда» (67%).</w:t>
      </w:r>
    </w:p>
    <w:p w:rsid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магистральном направлении «Знание» сниженные показатели в рубрике «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>Функционирование объективной внутренней системы оценки качества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>62%</w:t>
      </w:r>
      <w:r>
        <w:rPr>
          <w:rFonts w:ascii="Times New Roman" w:eastAsia="Times New Roman" w:hAnsi="Times New Roman" w:cs="Times New Roman"/>
          <w:sz w:val="28"/>
          <w:szCs w:val="28"/>
        </w:rPr>
        <w:t>) и «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удовлетворения образовательных интересов и </w:t>
      </w:r>
      <w:proofErr w:type="gramStart"/>
      <w:r w:rsidRPr="00B91EF1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proofErr w:type="gramEnd"/>
      <w:r w:rsidRPr="00B91EF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>70%</w:t>
      </w:r>
      <w:r>
        <w:rPr>
          <w:rFonts w:ascii="Times New Roman" w:eastAsia="Times New Roman" w:hAnsi="Times New Roman" w:cs="Times New Roman"/>
          <w:sz w:val="28"/>
          <w:szCs w:val="28"/>
        </w:rPr>
        <w:t>). В к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>лючево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 xml:space="preserve"> «Образовательная среда»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рубрика «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>ЦОС (поддержка всех активностей)</w:t>
      </w:r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B91EF1">
        <w:rPr>
          <w:rFonts w:ascii="Times New Roman" w:eastAsia="Times New Roman" w:hAnsi="Times New Roman" w:cs="Times New Roman"/>
          <w:sz w:val="28"/>
          <w:szCs w:val="28"/>
        </w:rPr>
        <w:t>64%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91EF1" w:rsidRP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Обозначенные проблемные точки перекликаются с разработанными ранее программами и будут преодолеваться в рамках реализации среднесрочных программ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антирисковых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91EF1" w:rsidRPr="00B91EF1" w:rsidRDefault="00B91EF1" w:rsidP="00B91E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91EF1"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1. </w:t>
      </w:r>
      <w:proofErr w:type="spellStart"/>
      <w:r w:rsidRPr="00B91EF1">
        <w:rPr>
          <w:rFonts w:ascii="Times New Roman" w:eastAsia="Times New Roman" w:hAnsi="Times New Roman" w:cs="Times New Roman"/>
          <w:i/>
          <w:sz w:val="28"/>
          <w:szCs w:val="28"/>
        </w:rPr>
        <w:t>Самоаудит</w:t>
      </w:r>
      <w:proofErr w:type="spellEnd"/>
      <w:r w:rsidRPr="00B91EF1">
        <w:rPr>
          <w:rFonts w:ascii="Times New Roman" w:eastAsia="Times New Roman" w:hAnsi="Times New Roman" w:cs="Times New Roman"/>
          <w:i/>
          <w:sz w:val="28"/>
          <w:szCs w:val="28"/>
        </w:rPr>
        <w:t xml:space="preserve"> гимназии по реализации проекта «Школа </w:t>
      </w:r>
      <w:proofErr w:type="spellStart"/>
      <w:r w:rsidRPr="00B91EF1">
        <w:rPr>
          <w:rFonts w:ascii="Times New Roman" w:eastAsia="Times New Roman" w:hAnsi="Times New Roman" w:cs="Times New Roman"/>
          <w:i/>
          <w:sz w:val="28"/>
          <w:szCs w:val="28"/>
        </w:rPr>
        <w:t>Минпросвещения</w:t>
      </w:r>
      <w:proofErr w:type="spellEnd"/>
      <w:r w:rsidRPr="00B91EF1">
        <w:rPr>
          <w:rFonts w:ascii="Times New Roman" w:eastAsia="Times New Roman" w:hAnsi="Times New Roman" w:cs="Times New Roman"/>
          <w:i/>
          <w:sz w:val="28"/>
          <w:szCs w:val="28"/>
        </w:rPr>
        <w:t xml:space="preserve"> России»</w:t>
      </w:r>
    </w:p>
    <w:tbl>
      <w:tblPr>
        <w:tblW w:w="92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5546"/>
        <w:gridCol w:w="1168"/>
        <w:gridCol w:w="1758"/>
      </w:tblGrid>
      <w:tr w:rsidR="00B91EF1" w:rsidRPr="00B91EF1" w:rsidTr="00B91EF1">
        <w:trPr>
          <w:trHeight w:val="310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iCs/>
                <w:color w:val="000000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10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10 / 91%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50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1168" w:type="dxa"/>
            <w:shd w:val="clear" w:color="000000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  <w:t>5 / 62%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504"/>
        </w:trPr>
        <w:tc>
          <w:tcPr>
            <w:tcW w:w="791" w:type="dxa"/>
            <w:shd w:val="clear" w:color="auto" w:fill="auto"/>
            <w:vAlign w:val="center"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546" w:type="dxa"/>
            <w:shd w:val="clear" w:color="auto" w:fill="auto"/>
            <w:vAlign w:val="center"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1168" w:type="dxa"/>
            <w:shd w:val="clear" w:color="000000" w:fill="C6E0B4"/>
            <w:vAlign w:val="center"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  <w:t>7 / 70%</w:t>
            </w:r>
          </w:p>
        </w:tc>
        <w:tc>
          <w:tcPr>
            <w:tcW w:w="1758" w:type="dxa"/>
            <w:shd w:val="clear" w:color="auto" w:fill="auto"/>
            <w:noWrap/>
            <w:vAlign w:val="bottom"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621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Обеспечение условий для организации образования обучающихся с ОВЗ, с инвалидностью</w:t>
            </w:r>
          </w:p>
        </w:tc>
        <w:tc>
          <w:tcPr>
            <w:tcW w:w="1168" w:type="dxa"/>
            <w:shd w:val="clear" w:color="000000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19 / 79%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417"/>
        </w:trPr>
        <w:tc>
          <w:tcPr>
            <w:tcW w:w="791" w:type="dxa"/>
            <w:shd w:val="clear" w:color="auto" w:fill="auto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41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 xml:space="preserve"> / 77%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СРЕДНИЙ </w:t>
            </w:r>
          </w:p>
        </w:tc>
      </w:tr>
      <w:tr w:rsidR="00B91EF1" w:rsidRPr="00B91EF1" w:rsidTr="00B91EF1">
        <w:trPr>
          <w:trHeight w:val="375"/>
        </w:trPr>
        <w:tc>
          <w:tcPr>
            <w:tcW w:w="791" w:type="dxa"/>
            <w:shd w:val="clear" w:color="auto" w:fill="auto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406"/>
        </w:trPr>
        <w:tc>
          <w:tcPr>
            <w:tcW w:w="791" w:type="dxa"/>
            <w:shd w:val="clear" w:color="auto" w:fill="auto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Здоровьесберегающая</w:t>
            </w:r>
            <w:proofErr w:type="spellEnd"/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 xml:space="preserve"> среда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7 / 100%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247"/>
        </w:trPr>
        <w:tc>
          <w:tcPr>
            <w:tcW w:w="791" w:type="dxa"/>
            <w:shd w:val="clear" w:color="auto" w:fill="auto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12 / 80%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21"/>
        </w:trPr>
        <w:tc>
          <w:tcPr>
            <w:tcW w:w="791" w:type="dxa"/>
            <w:shd w:val="clear" w:color="auto" w:fill="auto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19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 / 86%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СРЕДНИЙ </w:t>
            </w: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96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Развитие талантов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15 / 83%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96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1168" w:type="dxa"/>
            <w:shd w:val="clear" w:color="auto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1B3181"/>
                <w:sz w:val="24"/>
                <w:szCs w:val="24"/>
              </w:rPr>
              <w:t>11 / 92%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21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right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2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6 / 87%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ПОЛНЫЙ </w:t>
            </w:r>
          </w:p>
        </w:tc>
      </w:tr>
      <w:tr w:rsidR="00B91EF1" w:rsidRPr="00B91EF1" w:rsidTr="00B91EF1">
        <w:trPr>
          <w:trHeight w:val="300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21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11 / 85%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428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7 / 100%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10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18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 xml:space="preserve"> / 90%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ПОЛНЫЙ </w:t>
            </w:r>
          </w:p>
        </w:tc>
      </w:tr>
      <w:tr w:rsidR="00B91EF1" w:rsidRPr="00B91EF1" w:rsidTr="00B91EF1">
        <w:trPr>
          <w:trHeight w:val="36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12/ 86%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493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12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 xml:space="preserve"> / 86%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ПОЛНЫЙ </w:t>
            </w: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75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Условия педагогического труда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2 / 100%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493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8 / 89%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16 / 76%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26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 / 81%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СРЕДНИЙ </w:t>
            </w:r>
          </w:p>
        </w:tc>
      </w:tr>
      <w:tr w:rsidR="00B91EF1" w:rsidRPr="00B91EF1" w:rsidTr="00B91EF1">
        <w:trPr>
          <w:trHeight w:val="310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Организация психолого- педагогического сопровождения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8 / 89%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6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8 / 89%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6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16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 xml:space="preserve"> / 84%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СРЕДНИЙ </w:t>
            </w:r>
          </w:p>
        </w:tc>
      </w:tr>
      <w:tr w:rsidR="00B91EF1" w:rsidRPr="00B91EF1" w:rsidTr="00B91EF1">
        <w:trPr>
          <w:trHeight w:val="332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91EF1" w:rsidRPr="00B91EF1" w:rsidTr="00B91EF1">
        <w:trPr>
          <w:trHeight w:val="332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1168" w:type="dxa"/>
            <w:shd w:val="clear" w:color="C6E0B4" w:fill="C6E0B4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  <w:t>9 / 64%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54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внутришкольного</w:t>
            </w:r>
            <w:proofErr w:type="spellEnd"/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 xml:space="preserve"> пространства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2 / 100%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96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8.3.</w:t>
            </w:r>
          </w:p>
        </w:tc>
        <w:tc>
          <w:tcPr>
            <w:tcW w:w="5546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i/>
                <w:iCs/>
                <w:color w:val="000000"/>
                <w:sz w:val="24"/>
                <w:szCs w:val="24"/>
              </w:rPr>
              <w:t>Реализация государственно общественного-управления</w:t>
            </w:r>
          </w:p>
        </w:tc>
        <w:tc>
          <w:tcPr>
            <w:tcW w:w="1168" w:type="dxa"/>
            <w:shd w:val="clear" w:color="C6E0B4" w:fill="C6E0B4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 / 100%</w:t>
            </w:r>
          </w:p>
        </w:tc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</w:p>
        </w:tc>
      </w:tr>
      <w:tr w:rsidR="00B91EF1" w:rsidRPr="00B91EF1" w:rsidTr="00B91EF1">
        <w:trPr>
          <w:trHeight w:val="321"/>
        </w:trPr>
        <w:tc>
          <w:tcPr>
            <w:tcW w:w="791" w:type="dxa"/>
            <w:shd w:val="clear" w:color="auto" w:fill="auto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5546" w:type="dxa"/>
            <w:shd w:val="clear" w:color="000000" w:fill="auto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FFFF00" w:fill="FFFF00"/>
            <w:vAlign w:val="center"/>
            <w:hideMark/>
          </w:tcPr>
          <w:p w:rsidR="00B91EF1" w:rsidRPr="00B91EF1" w:rsidRDefault="00B91EF1" w:rsidP="00B91EF1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>12</w:t>
            </w:r>
            <w:r>
              <w:rPr>
                <w:rFonts w:ascii="Liberation Serif" w:eastAsia="Times New Roman" w:hAnsi="Liberation Serif" w:cs="Times New Roman"/>
                <w:b/>
                <w:bCs/>
                <w:color w:val="1B3181"/>
                <w:sz w:val="24"/>
                <w:szCs w:val="24"/>
              </w:rPr>
              <w:t xml:space="preserve"> / 67%</w:t>
            </w:r>
          </w:p>
        </w:tc>
        <w:tc>
          <w:tcPr>
            <w:tcW w:w="1758" w:type="dxa"/>
            <w:shd w:val="clear" w:color="000000" w:fill="FFFF00"/>
            <w:noWrap/>
            <w:vAlign w:val="bottom"/>
            <w:hideMark/>
          </w:tcPr>
          <w:p w:rsidR="00B91EF1" w:rsidRPr="00B91EF1" w:rsidRDefault="00B91EF1" w:rsidP="00B91EF1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</w:pPr>
            <w:r w:rsidRPr="00B91EF1">
              <w:rPr>
                <w:rFonts w:ascii="Liberation Serif" w:eastAsia="Times New Roman" w:hAnsi="Liberation Serif" w:cs="Times New Roman"/>
                <w:b/>
                <w:bCs/>
                <w:color w:val="000000"/>
                <w:sz w:val="24"/>
                <w:szCs w:val="24"/>
              </w:rPr>
              <w:t xml:space="preserve">СРЕДНИЙ </w:t>
            </w:r>
          </w:p>
        </w:tc>
      </w:tr>
    </w:tbl>
    <w:p w:rsidR="00B91EF1" w:rsidRDefault="00B91EF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91EF1" w:rsidRPr="00B91EF1" w:rsidRDefault="00B91EF1" w:rsidP="00B91EF1">
      <w:pPr>
        <w:pStyle w:val="af9"/>
        <w:numPr>
          <w:ilvl w:val="2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1EF1">
        <w:rPr>
          <w:rFonts w:ascii="Times New Roman" w:eastAsia="Times New Roman" w:hAnsi="Times New Roman" w:cs="Times New Roman"/>
          <w:sz w:val="28"/>
          <w:szCs w:val="28"/>
        </w:rPr>
        <w:t xml:space="preserve">Проведенный 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>SWOT- анализ</w:t>
      </w:r>
      <w:r w:rsidRPr="00B91E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оценки внутренних сильных и слабых сторон организации, а также открывающихся перед ней внешних возможностей и подстерегающих ее опасностей позвол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увидеть возможности развития </w:t>
      </w:r>
      <w:r w:rsidRPr="00B91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гимназии. </w:t>
      </w:r>
    </w:p>
    <w:p w:rsidR="00B91EF1" w:rsidRDefault="00B91EF1" w:rsidP="00B91EF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Pr="00B91EF1" w:rsidRDefault="00B91EF1" w:rsidP="00B91E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91EF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Таблица 2. </w:t>
      </w:r>
      <w:r w:rsidRPr="00B91E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SWOT</w:t>
      </w:r>
      <w:r w:rsidRPr="00B91EF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-анализ</w:t>
      </w:r>
    </w:p>
    <w:tbl>
      <w:tblPr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2336"/>
        <w:gridCol w:w="2694"/>
        <w:gridCol w:w="1978"/>
      </w:tblGrid>
      <w:tr w:rsidR="00B91EF1" w:rsidTr="00B91EF1">
        <w:tc>
          <w:tcPr>
            <w:tcW w:w="4671" w:type="dxa"/>
            <w:gridSpan w:val="2"/>
          </w:tcPr>
          <w:p w:rsidR="00B91EF1" w:rsidRDefault="00B91EF1" w:rsidP="00B9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актуального состояния внутреннего потенциала образовательной организации </w:t>
            </w:r>
          </w:p>
        </w:tc>
        <w:tc>
          <w:tcPr>
            <w:tcW w:w="4672" w:type="dxa"/>
            <w:gridSpan w:val="2"/>
          </w:tcPr>
          <w:p w:rsidR="00B91EF1" w:rsidRDefault="00B91EF1" w:rsidP="00B91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перспектив развития образовательной организации в соответствии с изменениями внешнего окружения</w:t>
            </w:r>
          </w:p>
        </w:tc>
      </w:tr>
      <w:tr w:rsidR="00B91EF1" w:rsidTr="00B91EF1">
        <w:tc>
          <w:tcPr>
            <w:tcW w:w="2335" w:type="dxa"/>
          </w:tcPr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Сильные стороны</w:t>
            </w:r>
          </w:p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2336" w:type="dxa"/>
          </w:tcPr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Слабые стороны</w:t>
            </w:r>
          </w:p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2694" w:type="dxa"/>
          </w:tcPr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Внешние возможности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978" w:type="dxa"/>
          </w:tcPr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 угрозы</w:t>
            </w:r>
          </w:p>
          <w:p w:rsidR="00B91EF1" w:rsidRDefault="00B91EF1" w:rsidP="00B91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91EF1" w:rsidTr="00B91EF1">
        <w:tc>
          <w:tcPr>
            <w:tcW w:w="2335" w:type="dxa"/>
          </w:tcPr>
          <w:p w:rsidR="00B91EF1" w:rsidRDefault="00B91EF1" w:rsidP="00B91EF1">
            <w:pPr>
              <w:pStyle w:val="af9"/>
              <w:numPr>
                <w:ilvl w:val="0"/>
                <w:numId w:val="28"/>
              </w:numPr>
              <w:spacing w:after="0" w:line="240" w:lineRule="auto"/>
              <w:ind w:left="29"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традиционная система дополнительного образования; </w:t>
            </w:r>
          </w:p>
          <w:p w:rsidR="00B91EF1" w:rsidRPr="00B91EF1" w:rsidRDefault="00B91EF1" w:rsidP="00B91EF1">
            <w:pPr>
              <w:pStyle w:val="af9"/>
              <w:numPr>
                <w:ilvl w:val="0"/>
                <w:numId w:val="28"/>
              </w:numPr>
              <w:spacing w:after="0" w:line="240" w:lineRule="auto"/>
              <w:ind w:left="29"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  библиотеки, столовой, спортзала, компьютерных классов, бассейна;</w:t>
            </w:r>
          </w:p>
          <w:p w:rsidR="00B91EF1" w:rsidRPr="00B91EF1" w:rsidRDefault="00B91EF1" w:rsidP="00B91EF1">
            <w:pPr>
              <w:pStyle w:val="af9"/>
              <w:numPr>
                <w:ilvl w:val="0"/>
                <w:numId w:val="28"/>
              </w:numPr>
              <w:spacing w:after="0" w:line="240" w:lineRule="auto"/>
              <w:ind w:left="29"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гимназии в общественной жизни района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города</w:t>
            </w: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:rsidR="00B91EF1" w:rsidRDefault="00B91EF1" w:rsidP="00B91EF1">
            <w:pPr>
              <w:pStyle w:val="af9"/>
              <w:numPr>
                <w:ilvl w:val="0"/>
                <w:numId w:val="28"/>
              </w:numPr>
              <w:spacing w:after="0" w:line="240" w:lineRule="auto"/>
              <w:ind w:left="29" w:firstLine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сложившийся стабильный коллектив педагогов, образовательный и профессиональный уровень педагогов;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существование традиций школьной жизни </w:t>
            </w:r>
          </w:p>
          <w:p w:rsidR="00B91EF1" w:rsidRP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психолого-педагогического сопровождения обучающихся, в том числе нет выявления детей с ОВЗ и эффективной работы с учащимися, для которых русский язык не является родным</w:t>
            </w:r>
          </w:p>
        </w:tc>
        <w:tc>
          <w:tcPr>
            <w:tcW w:w="2336" w:type="dxa"/>
          </w:tcPr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снижение показателей качества обучения;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пассивность к профессиональному развитию некоторой части педагогов;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отсутствие мультимедийных комплексов в отдельных учебных кабинетах;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ориентированность воспитательной работы на проведение разовых мероприятий, низкая доля мероприятий, направленных на взаимодействие с социумом; </w:t>
            </w:r>
          </w:p>
          <w:p w:rsidR="00B91EF1" w:rsidRP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заброшенное состоя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ние школьного стадиона и корта</w:t>
            </w:r>
          </w:p>
          <w:p w:rsidR="00B91EF1" w:rsidRPr="00B91EF1" w:rsidRDefault="00B91EF1" w:rsidP="00B91EF1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имиджа эффективной школы;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адресное повышение квалификации педагогических кадров, наличие педагога-психолога, учителя-логопеда;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поиск социальных партнеров школы, организация сетевого взаимодействия с другими ОО, учреждениями СПО, вузами, учреждениями культуры;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инновационных педагогических технологий, форм и методов работы;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разработка ВСОКО, повышение качества обучения; </w:t>
            </w:r>
          </w:p>
          <w:p w:rsidR="00B91EF1" w:rsidRP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 возможностей помещений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гимназии</w:t>
            </w: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B91EF1" w:rsidRPr="00B91EF1" w:rsidRDefault="00B91EF1" w:rsidP="00B91EF1">
            <w:pPr>
              <w:spacing w:after="0" w:line="240" w:lineRule="auto"/>
              <w:ind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8" w:type="dxa"/>
          </w:tcPr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низкая мотивация педагогов на введение инновационных изменений;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низкий процент учащихся основной и старшей школы, мотивированных на активное участие в деятельности школы; </w:t>
            </w:r>
          </w:p>
          <w:p w:rsid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недостаточная заинтересованность родителей в сопровождении образовательного процесса обучающихся;</w:t>
            </w:r>
          </w:p>
          <w:p w:rsidR="00B91EF1" w:rsidRPr="00B91EF1" w:rsidRDefault="00B91EF1" w:rsidP="00B91EF1">
            <w:pPr>
              <w:pStyle w:val="af9"/>
              <w:numPr>
                <w:ilvl w:val="0"/>
                <w:numId w:val="29"/>
              </w:numPr>
              <w:spacing w:after="0" w:line="240" w:lineRule="auto"/>
              <w:ind w:left="0" w:firstLine="2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секвестирование бюджета</w:t>
            </w:r>
            <w:r w:rsidRPr="00B91E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гимназии</w:t>
            </w:r>
          </w:p>
        </w:tc>
      </w:tr>
    </w:tbl>
    <w:p w:rsidR="00B91EF1" w:rsidRDefault="00B91EF1" w:rsidP="00B91E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91EF1" w:rsidRDefault="00B91EF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1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Выявленные </w:t>
      </w:r>
      <w:r w:rsidR="00B91E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</w:t>
      </w:r>
      <w:proofErr w:type="gramEnd"/>
      <w:r w:rsidR="00B91E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2022 году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риски в деятельности </w:t>
      </w:r>
      <w:r w:rsidR="00B91E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гимназии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соответствии с рисковым профилем образовательной организации и методы сбора информации, позволившие подтвердить полностью или частично рисковый профиль школы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2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РИСК: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Недостаточная предметная и методическая компетентность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педагогических работников.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2020, 2021 году в гимназии было проведено несколько мониторинговых исследований уровня профессиональной компетентности педагогических работников.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Опрос «Платформы дистанционного обучения» (октябрь) показал следующие результаты, представленные на рисунке. Учителя указали и иные электронные платформы: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SkySmart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9" w:tooltip="https://learningapps.org/" w:history="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https://lear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ningapps.org/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0" w:tooltip="https://quizizz.com/" w:history="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https://quizizz.com/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Onlinetestpad.com,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пр. (рисунок 3). Результаты, полученные в ходе опроса, показали, что чаще педагоги используют платформы для создания 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ектронных тестов, используют готовые решения электронных уроков.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Активное изучение и внедрение материалов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Яндекс.Учебник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позволило получить гимназии статус (вписать с сертификата).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486400" cy="1790700"/>
                <wp:effectExtent l="0" t="0" r="0" b="0"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86400" cy="1790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32.0pt;height:141.0pt;mso-wrap-distance-left:0.0pt;mso-wrap-distance-top:0.0pt;mso-wrap-distance-right:0.0pt;mso-wrap-distance-bottom:0.0pt;">
                <v:path textboxrect="0,0,0,0"/>
                <v:imagedata r:id="rId22" o:title=""/>
              </v:shape>
            </w:pict>
          </mc:Fallback>
        </mc:AlternateContent>
      </w:r>
    </w:p>
    <w:p w:rsidR="009E6F2A" w:rsidRDefault="0084212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B91EF1"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Использование педагогами цифровых платформ для организации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дистанционного обучения</w:t>
      </w:r>
    </w:p>
    <w:p w:rsidR="009E6F2A" w:rsidRDefault="009E6F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исследования реализации профессионального стандарта педагога (январь, 2022 год) проходило в форме самооценки каждым педагогическим работников соответствия указанным в стандарте трудовым функциям по шкале 0 – 1 – 2, где 0 – «не владею», 1 – «влад</w:t>
      </w:r>
      <w:r>
        <w:rPr>
          <w:rFonts w:ascii="Times New Roman" w:eastAsia="Times New Roman" w:hAnsi="Times New Roman" w:cs="Times New Roman"/>
          <w:sz w:val="28"/>
          <w:szCs w:val="28"/>
        </w:rPr>
        <w:t>ею частично», 2 – «владею в полной мере».  Данное исследование показало следующие результаты (таблица 3) в части наличия у педагогов ИКТ-компетенций и подтвердило низкий уровень использования цифровых образовательных ресурсов учителями.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Таблица 3. Результ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аты исследования реализации профессионального стандарта педагога (в части ИКТ-компетенций)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Gen5"/>
        <w:tblW w:w="91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544"/>
        <w:gridCol w:w="1410"/>
        <w:gridCol w:w="1410"/>
      </w:tblGrid>
      <w:tr w:rsidR="009E6F2A">
        <w:tc>
          <w:tcPr>
            <w:tcW w:w="283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функции</w:t>
            </w:r>
          </w:p>
        </w:tc>
        <w:tc>
          <w:tcPr>
            <w:tcW w:w="3544" w:type="dxa"/>
            <w:vAlign w:val="bottom"/>
          </w:tcPr>
          <w:p w:rsidR="009E6F2A" w:rsidRDefault="009E6F2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Самооценка педагогов (баллы)</w:t>
            </w:r>
          </w:p>
        </w:tc>
        <w:tc>
          <w:tcPr>
            <w:tcW w:w="141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педагогов, не владеющих трудовой функцией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Общепедагогическая функция. Обучение. Трудовые действия</w:t>
            </w:r>
          </w:p>
        </w:tc>
        <w:tc>
          <w:tcPr>
            <w:tcW w:w="3544" w:type="dxa"/>
            <w:vAlign w:val="bottom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навыков, связанных с информационно-коммуникационными технологиями 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функция. Обучение. Трудовые умения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Владеть ИКТ-компетентностями:</w:t>
            </w:r>
          </w:p>
          <w:p w:rsidR="009E6F2A" w:rsidRDefault="0084212C">
            <w:pPr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общепользовательская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ИКТ-компетентность; </w:t>
            </w:r>
          </w:p>
          <w:p w:rsidR="009E6F2A" w:rsidRDefault="0084212C">
            <w:pPr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общепедагогическая ИКТ-компетентность; </w:t>
            </w:r>
          </w:p>
          <w:p w:rsidR="009E6F2A" w:rsidRDefault="0084212C">
            <w:pPr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</w:tr>
      <w:tr w:rsidR="009E6F2A">
        <w:tc>
          <w:tcPr>
            <w:tcW w:w="2830" w:type="dxa"/>
            <w:vMerge w:val="restart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30%Педагогическая деятельность учителей математики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Совместно с обучающимися создавать и использовать наглядные представления математических объектов и процессов, </w:t>
            </w:r>
          </w:p>
          <w:p w:rsidR="009E6F2A" w:rsidRDefault="0084212C">
            <w:pPr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рисуя наброски от руки на бумаге и классной доске, </w:t>
            </w:r>
          </w:p>
          <w:p w:rsidR="009E6F2A" w:rsidRDefault="0084212C">
            <w:pPr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помощью компьютерных инструментов на экране, </w:t>
            </w:r>
          </w:p>
          <w:p w:rsidR="009E6F2A" w:rsidRDefault="0084212C">
            <w:pPr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строя объемные модели вручную и на компьютере (с помощью 3D-принтера)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</w:tr>
      <w:tr w:rsidR="009E6F2A">
        <w:tc>
          <w:tcPr>
            <w:tcW w:w="2830" w:type="dxa"/>
            <w:vMerge/>
          </w:tcPr>
          <w:p w:rsidR="009E6F2A" w:rsidRDefault="009E6F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Проводить различия между точным и (или) приближенным математическим доказательством, в частности, компьютерной оценкой, приближенным измерением, вычислением и др.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</w:tr>
      <w:tr w:rsidR="009E6F2A">
        <w:tc>
          <w:tcPr>
            <w:tcW w:w="2830" w:type="dxa"/>
            <w:vMerge/>
          </w:tcPr>
          <w:p w:rsidR="009E6F2A" w:rsidRDefault="009E6F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Владеть основными математическими компьютерными инструментами:</w:t>
            </w:r>
          </w:p>
          <w:p w:rsidR="009E6F2A" w:rsidRDefault="0084212C">
            <w:pPr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визуализации данных, зависимостей, отношений, процессов, геометрических объектов; </w:t>
            </w:r>
          </w:p>
          <w:p w:rsidR="009E6F2A" w:rsidRDefault="0084212C">
            <w:pPr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вычислений - численных и символьных; </w:t>
            </w:r>
          </w:p>
          <w:p w:rsidR="009E6F2A" w:rsidRDefault="0084212C">
            <w:pPr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обработки данных (статистики);</w:t>
            </w:r>
          </w:p>
          <w:p w:rsidR="009E6F2A" w:rsidRDefault="0084212C">
            <w:pPr>
              <w:numPr>
                <w:ilvl w:val="0"/>
                <w:numId w:val="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экспериментальных лабораторий (вероятность, информатика)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</w:tr>
      <w:tr w:rsidR="009E6F2A">
        <w:tc>
          <w:tcPr>
            <w:tcW w:w="2830" w:type="dxa"/>
            <w:vMerge/>
          </w:tcPr>
          <w:p w:rsidR="009E6F2A" w:rsidRDefault="009E6F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Квалифицированно набирать математический текст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</w:tr>
      <w:tr w:rsidR="009E6F2A">
        <w:tc>
          <w:tcPr>
            <w:tcW w:w="2830" w:type="dxa"/>
            <w:vMerge w:val="restart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Педагогическая деятельность учителей 5-11 классов всех предметов (кроме учителей математики и русского языка)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Применять современные образовательные технологии, включая информационные, а также цифровые образовательные ресурсы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55%</w:t>
            </w:r>
          </w:p>
        </w:tc>
      </w:tr>
      <w:tr w:rsidR="009E6F2A">
        <w:tc>
          <w:tcPr>
            <w:tcW w:w="2830" w:type="dxa"/>
            <w:vMerge/>
          </w:tcPr>
          <w:p w:rsidR="009E6F2A" w:rsidRDefault="009E6F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</w:tr>
      <w:tr w:rsidR="009E6F2A">
        <w:tc>
          <w:tcPr>
            <w:tcW w:w="2830" w:type="dxa"/>
            <w:vMerge/>
          </w:tcPr>
          <w:p w:rsidR="009E6F2A" w:rsidRDefault="009E6F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Владеть основами работы с текстовыми редакторами, электронными таблицами, электронной почтой и браузерами, мультимедийным оборудованием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</w:tr>
    </w:tbl>
    <w:p w:rsidR="009E6F2A" w:rsidRDefault="009E6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Причины возникновения риска недостаточной предметной и методической компетентности педагогических работников гим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назии в вопросах использования цифровых образовательных ресурсов </w:t>
      </w:r>
      <w:r>
        <w:rPr>
          <w:rFonts w:ascii="Times New Roman" w:eastAsia="Times New Roman" w:hAnsi="Times New Roman" w:cs="Times New Roman"/>
          <w:sz w:val="28"/>
          <w:szCs w:val="28"/>
        </w:rPr>
        <w:t>в следующем:</w:t>
      </w:r>
    </w:p>
    <w:p w:rsidR="009E6F2A" w:rsidRDefault="0084212C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«старение» педагогических кадров, отсутствие желания внедрения актуальных образовательных технологий;</w:t>
      </w:r>
    </w:p>
    <w:p w:rsidR="009E6F2A" w:rsidRDefault="0084212C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формальное прохождение курсов повышения квалификации, разовое использование полученных знаний, отсутствие системы внедрения электронных ресурсов;</w:t>
      </w:r>
    </w:p>
    <w:p w:rsidR="009E6F2A" w:rsidRDefault="0084212C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 владения компьютерной техникой, при наличии техники отсутствие стремления ее использовать.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numPr>
          <w:ilvl w:val="2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РИСК: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Низкое качество преодоления языковых и культурных барьеров.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гимназии, расположенной недалеко от крупного торгового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комплекса,  обучаются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дети мигрантов и семей, имеющих миграционную историю: на 01.09.2021 года количество детей, не имеющих гражданс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 РФ составило 108 человек (8, 9%), количество детей, родившихся в других странах, но получивших гражданство не более 2 лет назад – 175 (14,5%). 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Наибольшее количество таких обучающихся в начальной школе, количество увеличилось за последние 3 года (от 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в 4 классах до 35% в 1 класса). Доля детей мигрантов и детей из семей с миграционной историей по параллелям представлено на рис. 4. </w:t>
      </w:r>
    </w:p>
    <w:p w:rsidR="009E6F2A" w:rsidRDefault="009E6F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40425" cy="2304583"/>
                <wp:effectExtent l="0" t="0" r="0" b="0"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23045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181.5pt;mso-wrap-distance-left:0.0pt;mso-wrap-distance-top:0.0pt;mso-wrap-distance-right:0.0pt;mso-wrap-distance-bottom:0.0pt;">
                <v:path textboxrect="0,0,0,0"/>
                <v:imagedata r:id="rId24" o:title=""/>
              </v:shape>
            </w:pict>
          </mc:Fallback>
        </mc:AlternateConten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B91EF1"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Доля обучающихся детей мигрантов и детей из семей с миграционной историей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>
        <w:rPr>
          <w:rFonts w:ascii="Times New Roman" w:eastAsia="Times New Roman" w:hAnsi="Times New Roman" w:cs="Times New Roman"/>
          <w:sz w:val="28"/>
          <w:szCs w:val="28"/>
        </w:rPr>
        <w:t>ие исследования реализации профессионального стандарта педагога (январь, 2022 год) показало следующие результаты (таблица 4) в части наличия у педагогов ИКТ-компетенций и подтвердило низкий уровень использования цифровых образовательных ресурсов учителями.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Таблица 4. Результаты исследования реализации профессионального стандарта педагога (в части работы с обучающимися,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для русский язык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не является родным)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Gen6"/>
        <w:tblW w:w="91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544"/>
        <w:gridCol w:w="1410"/>
        <w:gridCol w:w="1410"/>
      </w:tblGrid>
      <w:tr w:rsidR="009E6F2A">
        <w:tc>
          <w:tcPr>
            <w:tcW w:w="283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функции</w:t>
            </w:r>
          </w:p>
        </w:tc>
        <w:tc>
          <w:tcPr>
            <w:tcW w:w="3544" w:type="dxa"/>
            <w:vAlign w:val="bottom"/>
          </w:tcPr>
          <w:p w:rsidR="009E6F2A" w:rsidRDefault="009E6F2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Самооценка педагогов (баллы)</w:t>
            </w:r>
          </w:p>
        </w:tc>
        <w:tc>
          <w:tcPr>
            <w:tcW w:w="141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педагогов, не владеющих трудовой функцией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функция. Обучение. Трудовые умения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и апробировать специальные подходы к обучению в целях включения в образовательный процесс всех обучающихся:</w:t>
            </w:r>
          </w:p>
          <w:p w:rsidR="009E6F2A" w:rsidRDefault="0084212C">
            <w:pPr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особыми потребностями в образовании; </w:t>
            </w:r>
          </w:p>
          <w:p w:rsidR="009E6F2A" w:rsidRDefault="0084212C">
            <w:pPr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обучающихся, проявивших выдающиеся способности; </w:t>
            </w:r>
          </w:p>
          <w:p w:rsidR="009E6F2A" w:rsidRDefault="0084212C">
            <w:pPr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обучающихся, для которых русский язык не является родным; </w:t>
            </w:r>
          </w:p>
          <w:p w:rsidR="009E6F2A" w:rsidRDefault="0084212C">
            <w:pPr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 с ограниченными возможностями здоровья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1,2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функция. Развитие. Трудовые умения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Разрабатывать и реализовывать индивидуальные образовательные маршруты, индивидуальные программы развития и индивидуально-ориентированные образовательные программы с учетом личностных и возрастных особенностей обучающихся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Развитие. Трудовые действия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одаренные дети,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социально уязвимые дети,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дети, попавшие в трудные жиз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ненные ситуации,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дети-мигранты,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дети-сироты,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дети с особыми образовательными потребностями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аутисты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дети с синдромом дефицита внимания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гиперактивностью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др.),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дети с ограниченными возможностями здоровья,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дети с девиациями поведения, </w:t>
            </w:r>
          </w:p>
          <w:p w:rsidR="009E6F2A" w:rsidRDefault="0084212C">
            <w:pPr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дети с зависимостью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Педагогическая деятельность по реализации программ начального общего образования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взаимодействии с родителям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(законными представителями), другими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(предметных,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личностных), выходящими за рамки программы начального общего образования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55%</w:t>
            </w:r>
          </w:p>
        </w:tc>
      </w:tr>
      <w:tr w:rsidR="009E6F2A">
        <w:tc>
          <w:tcPr>
            <w:tcW w:w="2830" w:type="dxa"/>
            <w:vMerge w:val="restart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Педагогическая деятельность учителей русского языка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Владеть методами и приемами обучения русскому языку, в том числе как не родному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</w:tr>
      <w:tr w:rsidR="009E6F2A">
        <w:tc>
          <w:tcPr>
            <w:tcW w:w="2830" w:type="dxa"/>
            <w:vMerge/>
          </w:tcPr>
          <w:p w:rsidR="009E6F2A" w:rsidRDefault="009E6F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Проявлять позитивное отношение к родным языкам обучающихся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Педагогическая деятельность учителей 5-11 классов всех предметов (кроме учителей математики и русского языка)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Применение специальных языковых программ (в том числе русского как иностранног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о), программ повышения языковой культуры, и развития навыков поликультурного общения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</w:tr>
    </w:tbl>
    <w:p w:rsidR="009E6F2A" w:rsidRDefault="009E6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Причины возникновения риска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низкого качества преодоления языковых и культурных барьеров </w:t>
      </w:r>
      <w:r>
        <w:rPr>
          <w:rFonts w:ascii="Times New Roman" w:eastAsia="Times New Roman" w:hAnsi="Times New Roman" w:cs="Times New Roman"/>
          <w:sz w:val="28"/>
          <w:szCs w:val="28"/>
        </w:rPr>
        <w:t>в следующем:</w:t>
      </w:r>
    </w:p>
    <w:p w:rsidR="009E6F2A" w:rsidRDefault="0084212C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нежелание педагогов выстраивать особую работу с детьми мигрантов, игнорирование данной ситуации;</w:t>
      </w:r>
    </w:p>
    <w:p w:rsidR="009E6F2A" w:rsidRDefault="0084212C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знаний по технологиям обучения детей, для которых русский язык не является родным;</w:t>
      </w:r>
    </w:p>
    <w:p w:rsidR="009E6F2A" w:rsidRDefault="0084212C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в гимназии системы работы с данной категорией обучающи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хся.</w:t>
      </w:r>
    </w:p>
    <w:p w:rsidR="009E6F2A" w:rsidRDefault="009E6F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6F2A" w:rsidRDefault="009E6F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E6F2A" w:rsidRDefault="0084212C">
      <w:pPr>
        <w:numPr>
          <w:ilvl w:val="2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РИСК: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Пониженный уровень качества школьной образовательной и воспитательной среды.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исследования реализации профессионального стандарта педагога (январь, 2022 год) показало следующие результаты (таблица 5) в части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педагогов действий, ориентированных на мотивацию обучающихся.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Таблица 5. Результаты исследования реализации профессионального стандарта педагога (в части формирования мотивации обучающихся)</w:t>
      </w:r>
    </w:p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StGen7"/>
        <w:tblW w:w="91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544"/>
        <w:gridCol w:w="1410"/>
        <w:gridCol w:w="1410"/>
      </w:tblGrid>
      <w:tr w:rsidR="009E6F2A">
        <w:tc>
          <w:tcPr>
            <w:tcW w:w="283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Трудовые функции</w:t>
            </w:r>
          </w:p>
        </w:tc>
        <w:tc>
          <w:tcPr>
            <w:tcW w:w="3544" w:type="dxa"/>
            <w:vAlign w:val="bottom"/>
          </w:tcPr>
          <w:p w:rsidR="009E6F2A" w:rsidRDefault="009E6F2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Самооценка педагогов (баллы)</w:t>
            </w:r>
          </w:p>
        </w:tc>
        <w:tc>
          <w:tcPr>
            <w:tcW w:w="1410" w:type="dxa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Доля педагогов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не владеющих трудовой функцией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Общепедагогическая функция. Обучение. Трудовые действия</w:t>
            </w:r>
          </w:p>
        </w:tc>
        <w:tc>
          <w:tcPr>
            <w:tcW w:w="3544" w:type="dxa"/>
            <w:vAlign w:val="bottom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мотивации к обучению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функция. Воспитание. Трудовые умения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Проектирование ситуаций и событий, развивающих эмоционально-ценностную сферу ребенка (культуру переживаний и ценностные ориентации ребенка)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функция. Воспитание. Трудовые умения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Управлять учебными группами с целью вовлечения обучающихся в процесс обучения и воспитания, мотивируя их учебно-познавательную деятельность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9E6F2A">
        <w:tc>
          <w:tcPr>
            <w:tcW w:w="283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Общепедагогическая функция. Развитие. Трудовые умения</w:t>
            </w:r>
          </w:p>
        </w:tc>
        <w:tc>
          <w:tcPr>
            <w:tcW w:w="3544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Оценивать образовательные результаты: формируемые в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реподаваемом предмете 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компетенции, а также осуществлять (совместно с психологом) мониторинг личностных характеристик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410" w:type="dxa"/>
          </w:tcPr>
          <w:p w:rsidR="009E6F2A" w:rsidRDefault="00842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</w:tr>
    </w:tbl>
    <w:p w:rsidR="009E6F2A" w:rsidRDefault="009E6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Мониторинг, ориентированный на изучение запросов участников образовательных отношений, проведенный в </w:t>
      </w:r>
      <w:r>
        <w:rPr>
          <w:rFonts w:ascii="Times New Roman" w:eastAsia="Times New Roman" w:hAnsi="Times New Roman" w:cs="Times New Roman"/>
          <w:sz w:val="28"/>
          <w:szCs w:val="28"/>
        </w:rPr>
        <w:t>гимназии в 2021 году, позволил выявить содержание актуальных потребностей и "социальных" ожиданий, а также недостатки, существующие в образовательном пространстве школы. Анализ диагностического материала позволяет сделать более конкретные выводы.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Родители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 хотят, чтобы школа обеспечивала возможность получения ребенком качественного образования, качественно осуществляла подготовку школьников к осознанному выбору профессии с учетом потребностями региона и востребованности на рынке труда; организовывал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работу по подготовке к вузам; создавала условия для интересного досуга детей (рисунок </w:t>
      </w:r>
      <w:r w:rsidR="00B91EF1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486400" cy="1787769"/>
                <wp:effectExtent l="0" t="0" r="0" b="0"/>
                <wp:docPr id="9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486400" cy="178776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2.0pt;height:140.8pt;mso-wrap-distance-left:0.0pt;mso-wrap-distance-top:0.0pt;mso-wrap-distance-right:0.0pt;mso-wrap-distance-bottom:0.0pt;">
                <v:path textboxrect="0,0,0,0"/>
                <v:imagedata r:id="rId26" o:title=""/>
              </v:shape>
            </w:pict>
          </mc:Fallback>
        </mc:AlternateContent>
      </w: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B91EF1">
        <w:rPr>
          <w:rFonts w:ascii="Times New Roman" w:eastAsia="Times New Roman" w:hAnsi="Times New Roman" w:cs="Times New Roman"/>
          <w:i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- Результаты опроса родителей (законных представителей)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хотят, чтобы в школе было интересно учиться; имелись комфортные материальные условия (оборудованные кабинеты, веселые рекреации, современная спортплощадка) и психологически комфортное общение с учителями и сверстниками для успешной учебной деятель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ности и самореализации; была возможность получить качественное образование и определиться с выбором профессии, имелись условия для освоения современных информационных технологий.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 ожидают создание в школе комфортных психолого-педагогических и мате</w:t>
      </w:r>
      <w:r>
        <w:rPr>
          <w:rFonts w:ascii="Times New Roman" w:eastAsia="Times New Roman" w:hAnsi="Times New Roman" w:cs="Times New Roman"/>
          <w:sz w:val="28"/>
          <w:szCs w:val="28"/>
        </w:rPr>
        <w:t>риальных условий для осуществления профессиональной деятельности; улучшения материально-технического и учебно-методического обеспечения образовательного процесса; создания условий для творческой самореализации в профессиональной деятельности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Опрос родител</w:t>
      </w:r>
      <w:r>
        <w:rPr>
          <w:rFonts w:ascii="Times New Roman" w:eastAsia="Times New Roman" w:hAnsi="Times New Roman" w:cs="Times New Roman"/>
          <w:sz w:val="28"/>
          <w:szCs w:val="28"/>
        </w:rPr>
        <w:t>ей в марте 202</w:t>
      </w:r>
      <w:r w:rsidR="00B91EF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«Изучение мнения родителей о качестве оказания гимназией образовательных услуг» показал следующую ситуацию, отраженную на рисунках </w:t>
      </w:r>
      <w:r w:rsidR="00B91EF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91EF1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 Анализ ответов родителей дает представление о том, что в гимназии сложилась доброжелательная атмо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сфера, обучающиеся взаимодействуют без острых конфликтов. 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045135" cy="2098460"/>
                <wp:effectExtent l="0" t="0" r="0" b="0"/>
                <wp:docPr id="10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</pic:nvPicPr>
                      <pic:blipFill>
                        <a:blip r:embed="rId27"/>
                        <a:srcRect l="19455" t="16913" r="21218" b="39215"/>
                        <a:stretch/>
                      </pic:blipFill>
                      <pic:spPr bwMode="auto">
                        <a:xfrm>
                          <a:off x="0" y="0"/>
                          <a:ext cx="5045135" cy="20984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97.3pt;height:165.2pt;mso-wrap-distance-left:0.0pt;mso-wrap-distance-top:0.0pt;mso-wrap-distance-right:0.0pt;mso-wrap-distance-bottom:0.0pt;">
                <v:path textboxrect="0,0,0,0"/>
                <v:imagedata r:id="rId28" o:title=""/>
              </v:shape>
            </w:pict>
          </mc:Fallback>
        </mc:AlternateConten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B91EF1">
        <w:rPr>
          <w:rFonts w:ascii="Times New Roman" w:eastAsia="Times New Roman" w:hAnsi="Times New Roman" w:cs="Times New Roman"/>
          <w:i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Характер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взаимоотношений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обучающихся с учителями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057253" cy="2149333"/>
                <wp:effectExtent l="0" t="0" r="0" b="0"/>
                <wp:docPr id="11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29"/>
                        <a:srcRect l="19348" t="25846" r="20790" b="28924"/>
                        <a:stretch/>
                      </pic:blipFill>
                      <pic:spPr bwMode="auto">
                        <a:xfrm>
                          <a:off x="0" y="0"/>
                          <a:ext cx="5057253" cy="21493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8.2pt;height:169.2pt;mso-wrap-distance-left:0.0pt;mso-wrap-distance-top:0.0pt;mso-wrap-distance-right:0.0pt;mso-wrap-distance-bottom:0.0pt;">
                <v:path textboxrect="0,0,0,0"/>
                <v:imagedata r:id="rId30" o:title=""/>
              </v:shape>
            </w:pict>
          </mc:Fallback>
        </mc:AlternateContent>
      </w:r>
    </w:p>
    <w:p w:rsidR="009E6F2A" w:rsidRDefault="008421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Рисунок </w:t>
      </w:r>
      <w:r w:rsidR="00B91EF1">
        <w:rPr>
          <w:rFonts w:ascii="Times New Roman" w:eastAsia="Times New Roman" w:hAnsi="Times New Roman" w:cs="Times New Roman"/>
          <w:i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– Характер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взаимоотношений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обучающихся в классе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Причины возникновения риска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пониженного уровня качества школьной образовательной и воспитательной среды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следующем:</w:t>
      </w:r>
    </w:p>
    <w:p w:rsidR="009E6F2A" w:rsidRDefault="0084212C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отсутствие в гимназии системы воспитательной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подмена этой работы отдельными мероприятиями;</w:t>
      </w:r>
    </w:p>
    <w:p w:rsidR="009E6F2A" w:rsidRDefault="0084212C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формальная работа классных руководителей, сводя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щаяся к контролю за посещаемостью и обучением воспитанников;</w:t>
      </w:r>
    </w:p>
    <w:p w:rsidR="009E6F2A" w:rsidRDefault="0084212C">
      <w:pPr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компетенций у классных руководителей по использованию современным технологий воспитания детей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фасилитация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коллективное творческое дело, тренинг общения, групповая проблемная работа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диспуты, дискуссии, обсуждение ситуаций, проекты) и т.д., направленных на самовоспитание, мотивацию воспитанников.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StGen8"/>
        <w:tblW w:w="9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9E6F2A">
        <w:tc>
          <w:tcPr>
            <w:tcW w:w="9344" w:type="dxa"/>
            <w:shd w:val="clear" w:color="auto" w:fill="A8D08D"/>
          </w:tcPr>
          <w:p w:rsidR="009E6F2A" w:rsidRDefault="0084212C">
            <w:pPr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0"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Цель и задачи развития образовательной организации</w:t>
            </w:r>
          </w:p>
        </w:tc>
      </w:tr>
    </w:tbl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и задачи стратегического развития на запланированный срок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к 2024 году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системы качества образования, направленной на преодоление следующих рисков:</w:t>
      </w:r>
    </w:p>
    <w:p w:rsidR="009E6F2A" w:rsidRDefault="0084212C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«Недостаточная предметная и методическая компетентность педагогических работников» (уровень использования цифровых образовательных ресурсов 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елями) через разработку и внедрение подпрограммы «Учитель гимназии - профессионал»;</w:t>
      </w:r>
    </w:p>
    <w:p w:rsidR="009E6F2A" w:rsidRDefault="0084212C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«Низкое качество преодоления языковых и культурных барьеров» (наличие в школе дополнительных занятий для обучающихся, для которых русский язык не является родным или языком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повседневного общения) через разработку и внедрение подпрограммы «Мы говорим на русском языке»;</w:t>
      </w:r>
    </w:p>
    <w:p w:rsidR="009E6F2A" w:rsidRDefault="0084212C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«Пониженный уровень качества школьной образовательной и воспитательной среды» (системность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и уровень мотивации обучающихся) через разработку и внедрение подпрограммы «Ранняя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numPr>
          <w:ilvl w:val="1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Цель, задачи, ожидаемые результаты на весь запланированный срок по каждому рисковому направлению.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«Недостаточная предметная и методическая компетентность педагогических работников».</w:t>
      </w:r>
    </w:p>
    <w:p w:rsidR="009E6F2A" w:rsidRDefault="0084212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повышение доли педагогов, использующих цифровые образовательные ресурсы, до 90% через создание и внедрение в гимназии к 2024 году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системы профессион</w:t>
      </w:r>
      <w:r>
        <w:rPr>
          <w:rFonts w:ascii="Times New Roman" w:eastAsia="Times New Roman" w:hAnsi="Times New Roman" w:cs="Times New Roman"/>
          <w:sz w:val="28"/>
          <w:szCs w:val="28"/>
        </w:rPr>
        <w:t>ального роста педагогических работников «Учитель гимназии - профессионал».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ЗАДАЧИ: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Индивидуализировать профессиональное развитие педагогов через реализацию маршрутов профессионального роста.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Обеспечить непрерывное повышение квалификации, в том числе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организацию и проведение школьных семинаров, педагогических мастерских, научно-практических конференций, педагогических чтений.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Организовать профессиональное сотрудничество, освоение педагогами новых форм совместной продуктивной, творческой деяте</w:t>
      </w:r>
      <w:r>
        <w:rPr>
          <w:rFonts w:ascii="Times New Roman" w:eastAsia="Times New Roman" w:hAnsi="Times New Roman" w:cs="Times New Roman"/>
          <w:sz w:val="28"/>
          <w:szCs w:val="28"/>
        </w:rPr>
        <w:t>льности с использованием активных форм методической деятельности.</w:t>
      </w: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Обеспечить накопление, обобщение и трансляцию профессионального опыта педагогов через различные формы.</w:t>
      </w:r>
    </w:p>
    <w:p w:rsidR="009E6F2A" w:rsidRDefault="009E6F2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РИСК: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«Низкое качество преодоления языковых и культурных барьеров».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/>
      <w:bookmarkEnd w:id="1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</w:rPr>
        <w:t>100%-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вовлечение детей мигрантов и детей, имеющих миграционную историю, в созданную в гимназии к 2023 году систему обеспечения языковой и социально-культурной адаптации обучающихся и оказание помощи детям этих категорий в освоении образовательной программы.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mallCaps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9E6F2A" w:rsidRDefault="0084212C">
      <w:pPr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программы «Социально-культурная адаптация детей мигрантов «Мы говорим на русском языке».</w:t>
      </w:r>
    </w:p>
    <w:p w:rsidR="009E6F2A" w:rsidRDefault="0084212C">
      <w:pPr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 педагогов на курсы повышения квалификации по вопросам обучения детей мигрантов.</w:t>
      </w:r>
    </w:p>
    <w:p w:rsidR="009E6F2A" w:rsidRDefault="0084212C">
      <w:pPr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учебных материалов и пособий для обучающихся мигрантов.</w:t>
      </w:r>
    </w:p>
    <w:p w:rsidR="009E6F2A" w:rsidRDefault="0084212C">
      <w:pPr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учителями цифровых образовательных ресурсов Федерального государственного бюджетного образовательного учреждения высшего образования «Государственный институт русского языка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А.С. Пушкина»: «Мультимедийный лингвострановедческий словарь «Россия», «Русский язык для наших детей».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1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1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РИСК: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«Пониженный уровень качества школьной образовательной и воспитательной среды».</w:t>
      </w:r>
    </w:p>
    <w:p w:rsidR="009E6F2A" w:rsidRDefault="009E6F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100%-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вовлечение обучающихся 1-11 классов в разработанну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и реализованную к 2023 году систему ранней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профилизации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средствами дополнительного образования, внеурочной деятельности,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работы.</w:t>
      </w:r>
    </w:p>
    <w:p w:rsidR="009E6F2A" w:rsidRDefault="009E6F2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84212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9E6F2A" w:rsidRDefault="0084212C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программы «Ранняя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E6F2A" w:rsidRDefault="0084212C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педагогов на курсы повышения квалификации по вопросам организации воспитательной деятельности, организация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 классных руководителей методам и приемам активных технологий.</w:t>
      </w:r>
    </w:p>
    <w:p w:rsidR="009E6F2A" w:rsidRDefault="0084212C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Активизация деятельности общешкольного родительско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комитета и Совета обучающихся через вовлечение в планирование и организацию воспитательных событий.</w:t>
      </w: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1EF1" w:rsidRDefault="00B91E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StGen9"/>
        <w:tblW w:w="9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9E6F2A">
        <w:tc>
          <w:tcPr>
            <w:tcW w:w="9344" w:type="dxa"/>
            <w:shd w:val="clear" w:color="auto" w:fill="A8D08D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4. Меры и мероприятия по достижению цели развития</w:t>
            </w:r>
          </w:p>
        </w:tc>
      </w:tr>
    </w:tbl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color w:val="000000"/>
        </w:rPr>
      </w:pPr>
    </w:p>
    <w:p w:rsidR="009E6F2A" w:rsidRDefault="009E6F2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color w:val="000000"/>
        </w:rPr>
      </w:pPr>
    </w:p>
    <w:p w:rsidR="009E6F2A" w:rsidRDefault="008421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Таблица 6. Мероприятия, направленные на преодоление рискового фактора</w:t>
      </w:r>
    </w:p>
    <w:tbl>
      <w:tblPr>
        <w:tblStyle w:val="StGen10"/>
        <w:tblW w:w="935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120"/>
        <w:gridCol w:w="1385"/>
        <w:gridCol w:w="1851"/>
      </w:tblGrid>
      <w:tr w:rsidR="009E6F2A">
        <w:trPr>
          <w:cantSplit/>
          <w:trHeight w:val="409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Мероприятия, </w:t>
            </w:r>
          </w:p>
          <w:p w:rsidR="009E6F2A" w:rsidRDefault="0084212C">
            <w:pPr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направленные на преодоление рискового фактора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right="16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9E6F2A">
        <w:trPr>
          <w:cantSplit/>
          <w:trHeight w:val="361"/>
          <w:jc w:val="center"/>
        </w:trPr>
        <w:tc>
          <w:tcPr>
            <w:tcW w:w="935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РИСК: Недостаточная предметная и методическая компетентность педагогических работников</w:t>
            </w:r>
          </w:p>
        </w:tc>
      </w:tr>
      <w:tr w:rsidR="009E6F2A">
        <w:trPr>
          <w:cantSplit/>
          <w:trHeight w:val="597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33" w:right="166" w:hanging="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ЦЕЛЬ: повышение доли педагогов, использующих цифровые образовательные ресурсы, до 90% через создание и внедрение в гимназии к 2024 году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внутришкольной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системы профессионального роста педагогических работников «Учитель гимназии - профессионал».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2024, декабр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 УР Неверова Т.В.</w:t>
            </w:r>
          </w:p>
        </w:tc>
      </w:tr>
      <w:tr w:rsidR="009E6F2A">
        <w:trPr>
          <w:cantSplit/>
          <w:trHeight w:val="102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right="16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Разработка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внутришкольной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модели индивидуального маршрута профессионального роста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2022, май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 УР Неверова Т.В.</w:t>
            </w:r>
          </w:p>
        </w:tc>
      </w:tr>
      <w:tr w:rsidR="009E6F2A">
        <w:trPr>
          <w:cantSplit/>
          <w:trHeight w:val="102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right="16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участия педагогов в независимом тестировании и реализация индивидуальных маршрутов профессионального роста (Центр непрерывного повышения профессионального мастерства педагогических работников «Учитель будущего»)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2022-2024 годы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Кутявина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И.М.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right="16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школьных семинаров-практикумов (не менее 1 в четверть), конкурсов профессионального мастерства (не менее 1 в учебный год), научно-практических конференций / педагогических чтений (не менее 1 раза в учебный год)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периода реализации стратегии развития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Методсовет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гимназии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right="16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Изучение и внедрение кураторской методики (технология «Директории»)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2022-2023 учебный год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Директор Ивлева И.В.,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 УР Неверова Т.В.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8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right="16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работы педагогов в творческих проблемных группах по актуальным методическим направлениям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периода реализации стратегии развития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Директор Ивлева И.В.,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 УР Неверова Т.В.</w:t>
            </w:r>
          </w:p>
        </w:tc>
      </w:tr>
      <w:tr w:rsidR="009E6F2A">
        <w:trPr>
          <w:cantSplit/>
          <w:trHeight w:val="201"/>
          <w:jc w:val="center"/>
        </w:trPr>
        <w:tc>
          <w:tcPr>
            <w:tcW w:w="935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РИСК: «Низкое качество преодоления языковых и культурных барьеров»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33" w:right="166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ЦЕЛЬ: 100%-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вовлечение детей мигрантов и детей, имеющих миграционную историю, в созданную в гимназии к 2023 году систему обеспечения языковой и социально-культурной адаптации обучающихс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 и оказание помощи детям этих категорий в освоении образовательной программы.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 год, декабрь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УР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Лоретц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А.В.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Повышение квалификации педагогов по вопросам обучения детей мигрантов (курсы повышения квалификации, обучающие программы,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пр.)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УР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Лоретц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А.В., 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Кутявина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И.М.</w:t>
            </w:r>
          </w:p>
        </w:tc>
      </w:tr>
      <w:tr w:rsidR="009E6F2A">
        <w:trPr>
          <w:cantSplit/>
          <w:trHeight w:val="471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Подбор и приобретение учебных материалов и пособий для обучающихся мигрантов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УР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Лоретц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А.В., участники ТПГ</w:t>
            </w:r>
          </w:p>
        </w:tc>
      </w:tr>
      <w:tr w:rsidR="009E6F2A">
        <w:trPr>
          <w:cantSplit/>
          <w:trHeight w:val="471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учебного плана ПОУ, внеурочной деятельности, учебных занятий для организации дополнительных занятий с обучающимися, для которых русский язык не является родным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УР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Лоретц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А.В.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Разработка и реализация учебных программ для детей мигрантов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2022-2023 год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УР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Лоретц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А.В., педагоги</w:t>
            </w:r>
          </w:p>
        </w:tc>
      </w:tr>
      <w:tr w:rsidR="009E6F2A">
        <w:trPr>
          <w:cantSplit/>
          <w:trHeight w:val="241"/>
          <w:jc w:val="center"/>
        </w:trPr>
        <w:tc>
          <w:tcPr>
            <w:tcW w:w="935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РИСК: «Пониженный уровень качества школьной образовательной и воспитательной среды»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 w:rsidP="00B91EF1">
            <w:pPr>
              <w:ind w:left="133" w:right="166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ЦЕЛЬ: 100%-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вовлечение обучающихся 1-11 классов в разработанную и реализованную к 202</w:t>
            </w:r>
            <w:r w:rsidR="00B91EF1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году систему ранней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профилизации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средствами дополнительного образования, внеурочной деятельности,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работы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9E6F2A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ВР Журавлев О.В.,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ПР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Дусакаева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М.Т.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Повышение квалификации педагогов по вопросам обучения классных руководителей (курсы повышения квалификации, обучающие программы,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пр.)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ВР Журавлев О.В., методист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Кутявина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И.М.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Внутришкольное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обучение классных руководителей методам и приемам активных технологий (мастер-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классы,  семинары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-практикумы)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 w:rsidP="00B91EF1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2022-202</w:t>
            </w:r>
            <w:r w:rsidR="00B91E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годы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 ВР Журавлев О.В.</w:t>
            </w:r>
          </w:p>
        </w:tc>
      </w:tr>
      <w:tr w:rsidR="009E6F2A">
        <w:trPr>
          <w:cantSplit/>
          <w:trHeight w:val="308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Разработка программы «Ранняя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профилизация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год, июнь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по ПР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Дусакаева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М.Т., социальный педагог</w:t>
            </w:r>
          </w:p>
        </w:tc>
      </w:tr>
      <w:tr w:rsidR="009E6F2A">
        <w:trPr>
          <w:cantSplit/>
          <w:trHeight w:val="724"/>
          <w:jc w:val="center"/>
        </w:trPr>
        <w:tc>
          <w:tcPr>
            <w:tcW w:w="6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160" w:line="259" w:lineRule="auto"/>
              <w:ind w:left="700" w:right="166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плана воспитательных событий с привлечением общешкольного родительского комитета и Совета обучающихся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0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периода реализации стратегии развития</w:t>
            </w:r>
          </w:p>
        </w:tc>
        <w:tc>
          <w:tcPr>
            <w:tcW w:w="1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9E6F2A" w:rsidRDefault="0084212C">
            <w:pPr>
              <w:ind w:left="111" w:right="14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Зам.дир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по ВР Журавлев О.В., педагог-организатор Беляев Д.А.</w:t>
            </w:r>
          </w:p>
        </w:tc>
      </w:tr>
    </w:tbl>
    <w:p w:rsidR="009E6F2A" w:rsidRDefault="0084212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E6F2A" w:rsidRDefault="009E6F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StGen11"/>
        <w:tblW w:w="93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9E6F2A">
        <w:tc>
          <w:tcPr>
            <w:tcW w:w="9344" w:type="dxa"/>
            <w:shd w:val="clear" w:color="auto" w:fill="A8D08D"/>
          </w:tcPr>
          <w:p w:rsidR="009E6F2A" w:rsidRDefault="0084212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 Лица, ответственные за достижение результатов</w:t>
            </w:r>
          </w:p>
        </w:tc>
      </w:tr>
    </w:tbl>
    <w:p w:rsidR="009E6F2A" w:rsidRDefault="009E6F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Руководителем программы является директор МАОУ гимназия № 174 имени Л.Я.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несет персональную ответственность за ее реализацию, конечные результаты, целевое и эффективное использование выде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ляемых на выполнение программы финансовых средств (финансовый раздел программы опционален для участников проекта), а также определяет формы и методы управления реализацией программы. </w:t>
      </w:r>
    </w:p>
    <w:p w:rsidR="009E6F2A" w:rsidRDefault="008421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Ответственными за отдельные направления являются заместители директора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учебной, воспитательной, правовой работе.</w:t>
      </w:r>
    </w:p>
    <w:p w:rsidR="009E6F2A" w:rsidRDefault="009E6F2A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6F2A" w:rsidRDefault="009E6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E6F2A" w:rsidRDefault="009E6F2A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9E6F2A">
      <w:headerReference w:type="default" r:id="rId31"/>
      <w:footerReference w:type="default" r:id="rId32"/>
      <w:pgSz w:w="11906" w:h="16838"/>
      <w:pgMar w:top="1134" w:right="851" w:bottom="1134" w:left="1701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12C" w:rsidRDefault="0084212C">
      <w:pPr>
        <w:spacing w:after="0" w:line="240" w:lineRule="auto"/>
      </w:pPr>
      <w:r>
        <w:separator/>
      </w:r>
    </w:p>
  </w:endnote>
  <w:endnote w:type="continuationSeparator" w:id="0">
    <w:p w:rsidR="0084212C" w:rsidRDefault="00842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2A" w:rsidRDefault="0084212C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538135"/>
        <w:sz w:val="24"/>
        <w:szCs w:val="24"/>
      </w:rPr>
    </w:pPr>
    <w:r>
      <w:rPr>
        <w:rFonts w:ascii="Times New Roman" w:eastAsia="Times New Roman" w:hAnsi="Times New Roman" w:cs="Times New Roman"/>
        <w:color w:val="538135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538135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538135"/>
        <w:sz w:val="24"/>
        <w:szCs w:val="24"/>
      </w:rPr>
      <w:fldChar w:fldCharType="separate"/>
    </w:r>
    <w:r w:rsidR="00B91EF1">
      <w:rPr>
        <w:rFonts w:ascii="Times New Roman" w:eastAsia="Times New Roman" w:hAnsi="Times New Roman" w:cs="Times New Roman"/>
        <w:noProof/>
        <w:color w:val="538135"/>
        <w:sz w:val="24"/>
        <w:szCs w:val="24"/>
      </w:rPr>
      <w:t>5</w:t>
    </w:r>
    <w:r>
      <w:rPr>
        <w:rFonts w:ascii="Times New Roman" w:eastAsia="Times New Roman" w:hAnsi="Times New Roman" w:cs="Times New Roman"/>
        <w:color w:val="538135"/>
        <w:sz w:val="24"/>
        <w:szCs w:val="24"/>
      </w:rPr>
      <w:fldChar w:fldCharType="end"/>
    </w:r>
  </w:p>
  <w:p w:rsidR="009E6F2A" w:rsidRDefault="009E6F2A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12C" w:rsidRDefault="0084212C">
      <w:pPr>
        <w:spacing w:after="0" w:line="240" w:lineRule="auto"/>
      </w:pPr>
      <w:r>
        <w:separator/>
      </w:r>
    </w:p>
  </w:footnote>
  <w:footnote w:type="continuationSeparator" w:id="0">
    <w:p w:rsidR="0084212C" w:rsidRDefault="00842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2A" w:rsidRDefault="0084212C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i/>
        <w:color w:val="000000"/>
      </w:rPr>
    </w:pPr>
    <w:r>
      <w:rPr>
        <w:rFonts w:ascii="Times New Roman" w:eastAsia="Times New Roman" w:hAnsi="Times New Roman" w:cs="Times New Roman"/>
        <w:i/>
        <w:color w:val="537F35"/>
      </w:rPr>
      <w:t xml:space="preserve">МАОУ гимназия № 174 имени Л.Я. </w:t>
    </w:r>
    <w:proofErr w:type="spellStart"/>
    <w:r>
      <w:rPr>
        <w:rFonts w:ascii="Times New Roman" w:eastAsia="Times New Roman" w:hAnsi="Times New Roman" w:cs="Times New Roman"/>
        <w:i/>
        <w:color w:val="537F35"/>
      </w:rPr>
      <w:t>Драпкина</w:t>
    </w:r>
    <w:proofErr w:type="spellEnd"/>
    <w:r>
      <w:rPr>
        <w:rFonts w:ascii="Times New Roman" w:eastAsia="Times New Roman" w:hAnsi="Times New Roman" w:cs="Times New Roman"/>
        <w:i/>
        <w:color w:val="537F35"/>
      </w:rPr>
      <w:t xml:space="preserve">. Концепция развития </w:t>
    </w:r>
    <w:r>
      <w:rPr>
        <w:noProof/>
        <w:color w:val="000000"/>
      </w:rPr>
      <mc:AlternateContent>
        <mc:Choice Requires="wpg">
          <w:drawing>
            <wp:inline distT="0" distB="0" distL="0" distR="0">
              <wp:extent cx="122633" cy="181354"/>
              <wp:effectExtent l="0" t="0" r="0" b="0"/>
              <wp:docPr id="1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2633" cy="18135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9.7pt;height:14.3pt;mso-wrap-distance-left:0.0pt;mso-wrap-distance-top:0.0pt;mso-wrap-distance-right:0.0pt;mso-wrap-distance-bottom:0.0pt;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D77AC"/>
    <w:multiLevelType w:val="hybridMultilevel"/>
    <w:tmpl w:val="A27A941A"/>
    <w:lvl w:ilvl="0" w:tplc="1EA89AD2">
      <w:start w:val="1"/>
      <w:numFmt w:val="decimal"/>
      <w:lvlText w:val="%1)"/>
      <w:lvlJc w:val="left"/>
      <w:pPr>
        <w:ind w:left="1444" w:hanging="735"/>
      </w:pPr>
      <w:rPr>
        <w:rFonts w:hint="default"/>
      </w:rPr>
    </w:lvl>
    <w:lvl w:ilvl="1" w:tplc="1812C05C">
      <w:start w:val="1"/>
      <w:numFmt w:val="lowerLetter"/>
      <w:lvlText w:val="%2."/>
      <w:lvlJc w:val="left"/>
      <w:pPr>
        <w:ind w:left="1789" w:hanging="360"/>
      </w:pPr>
    </w:lvl>
    <w:lvl w:ilvl="2" w:tplc="32C05DD6">
      <w:start w:val="1"/>
      <w:numFmt w:val="lowerRoman"/>
      <w:lvlText w:val="%3."/>
      <w:lvlJc w:val="right"/>
      <w:pPr>
        <w:ind w:left="2509" w:hanging="180"/>
      </w:pPr>
    </w:lvl>
    <w:lvl w:ilvl="3" w:tplc="3902493C">
      <w:start w:val="1"/>
      <w:numFmt w:val="decimal"/>
      <w:lvlText w:val="%4."/>
      <w:lvlJc w:val="left"/>
      <w:pPr>
        <w:ind w:left="3229" w:hanging="360"/>
      </w:pPr>
    </w:lvl>
    <w:lvl w:ilvl="4" w:tplc="DF96FE62">
      <w:start w:val="1"/>
      <w:numFmt w:val="lowerLetter"/>
      <w:lvlText w:val="%5."/>
      <w:lvlJc w:val="left"/>
      <w:pPr>
        <w:ind w:left="3949" w:hanging="360"/>
      </w:pPr>
    </w:lvl>
    <w:lvl w:ilvl="5" w:tplc="85F6BB1E">
      <w:start w:val="1"/>
      <w:numFmt w:val="lowerRoman"/>
      <w:lvlText w:val="%6."/>
      <w:lvlJc w:val="right"/>
      <w:pPr>
        <w:ind w:left="4669" w:hanging="180"/>
      </w:pPr>
    </w:lvl>
    <w:lvl w:ilvl="6" w:tplc="03206248">
      <w:start w:val="1"/>
      <w:numFmt w:val="decimal"/>
      <w:lvlText w:val="%7."/>
      <w:lvlJc w:val="left"/>
      <w:pPr>
        <w:ind w:left="5389" w:hanging="360"/>
      </w:pPr>
    </w:lvl>
    <w:lvl w:ilvl="7" w:tplc="02EA1542">
      <w:start w:val="1"/>
      <w:numFmt w:val="lowerLetter"/>
      <w:lvlText w:val="%8."/>
      <w:lvlJc w:val="left"/>
      <w:pPr>
        <w:ind w:left="6109" w:hanging="360"/>
      </w:pPr>
    </w:lvl>
    <w:lvl w:ilvl="8" w:tplc="ECA6430C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281618"/>
    <w:multiLevelType w:val="hybridMultilevel"/>
    <w:tmpl w:val="91968B72"/>
    <w:lvl w:ilvl="0" w:tplc="32D6C538">
      <w:start w:val="1"/>
      <w:numFmt w:val="decimal"/>
      <w:lvlText w:val="%1."/>
      <w:lvlJc w:val="left"/>
      <w:pPr>
        <w:ind w:left="1069" w:hanging="360"/>
      </w:pPr>
      <w:rPr>
        <w:sz w:val="20"/>
        <w:szCs w:val="20"/>
      </w:rPr>
    </w:lvl>
    <w:lvl w:ilvl="1" w:tplc="A9C6A302">
      <w:start w:val="1"/>
      <w:numFmt w:val="lowerLetter"/>
      <w:lvlText w:val="%2."/>
      <w:lvlJc w:val="left"/>
      <w:pPr>
        <w:ind w:left="1789" w:hanging="360"/>
      </w:pPr>
    </w:lvl>
    <w:lvl w:ilvl="2" w:tplc="0C42A54E">
      <w:start w:val="1"/>
      <w:numFmt w:val="lowerRoman"/>
      <w:lvlText w:val="%3."/>
      <w:lvlJc w:val="right"/>
      <w:pPr>
        <w:ind w:left="2509" w:hanging="180"/>
      </w:pPr>
    </w:lvl>
    <w:lvl w:ilvl="3" w:tplc="336884EA">
      <w:start w:val="1"/>
      <w:numFmt w:val="decimal"/>
      <w:lvlText w:val="%4."/>
      <w:lvlJc w:val="left"/>
      <w:pPr>
        <w:ind w:left="3229" w:hanging="360"/>
      </w:pPr>
    </w:lvl>
    <w:lvl w:ilvl="4" w:tplc="A9FE1284">
      <w:start w:val="1"/>
      <w:numFmt w:val="lowerLetter"/>
      <w:lvlText w:val="%5."/>
      <w:lvlJc w:val="left"/>
      <w:pPr>
        <w:ind w:left="3949" w:hanging="360"/>
      </w:pPr>
    </w:lvl>
    <w:lvl w:ilvl="5" w:tplc="A4226058">
      <w:start w:val="1"/>
      <w:numFmt w:val="lowerRoman"/>
      <w:lvlText w:val="%6."/>
      <w:lvlJc w:val="right"/>
      <w:pPr>
        <w:ind w:left="4669" w:hanging="180"/>
      </w:pPr>
    </w:lvl>
    <w:lvl w:ilvl="6" w:tplc="66F42F9E">
      <w:start w:val="1"/>
      <w:numFmt w:val="decimal"/>
      <w:lvlText w:val="%7."/>
      <w:lvlJc w:val="left"/>
      <w:pPr>
        <w:ind w:left="5389" w:hanging="360"/>
      </w:pPr>
    </w:lvl>
    <w:lvl w:ilvl="7" w:tplc="1B446FF8">
      <w:start w:val="1"/>
      <w:numFmt w:val="lowerLetter"/>
      <w:lvlText w:val="%8."/>
      <w:lvlJc w:val="left"/>
      <w:pPr>
        <w:ind w:left="6109" w:hanging="360"/>
      </w:pPr>
    </w:lvl>
    <w:lvl w:ilvl="8" w:tplc="0B12EF60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843711"/>
    <w:multiLevelType w:val="hybridMultilevel"/>
    <w:tmpl w:val="83480076"/>
    <w:lvl w:ilvl="0" w:tplc="E82EBC00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DFE02838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794E1A0A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7B3E9F88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B524BF4C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51FA4944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2804AC12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EB85F26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A920C162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7706E3"/>
    <w:multiLevelType w:val="hybridMultilevel"/>
    <w:tmpl w:val="B180297E"/>
    <w:lvl w:ilvl="0" w:tplc="4F98F3AA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4DE48612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C916DBD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904049D2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5FF842AE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6E508B6A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DC9AA4CC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78665BA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268A025A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EF290A"/>
    <w:multiLevelType w:val="multilevel"/>
    <w:tmpl w:val="E980748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5" w15:restartNumberingAfterBreak="0">
    <w:nsid w:val="2C365BBA"/>
    <w:multiLevelType w:val="multilevel"/>
    <w:tmpl w:val="DEEEDC5A"/>
    <w:lvl w:ilvl="0">
      <w:start w:val="1"/>
      <w:numFmt w:val="bullet"/>
      <w:lvlText w:val="⎯"/>
      <w:lvlJc w:val="left"/>
      <w:pPr>
        <w:ind w:left="420" w:hanging="420"/>
      </w:pPr>
      <w:rPr>
        <w:rFonts w:ascii="Noto Sans Symbols" w:eastAsia="Noto Sans Symbols" w:hAnsi="Noto Sans Symbols" w:cs="Noto Sans Symbols"/>
        <w:i/>
      </w:rPr>
    </w:lvl>
    <w:lvl w:ilvl="1">
      <w:start w:val="1"/>
      <w:numFmt w:val="decimal"/>
      <w:lvlText w:val="⎯.%2."/>
      <w:lvlJc w:val="left"/>
      <w:pPr>
        <w:ind w:left="720" w:hanging="720"/>
      </w:pPr>
      <w:rPr>
        <w:i/>
      </w:rPr>
    </w:lvl>
    <w:lvl w:ilvl="2">
      <w:start w:val="1"/>
      <w:numFmt w:val="decimal"/>
      <w:lvlText w:val="⎯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⎯.%2.%3.%4."/>
      <w:lvlJc w:val="left"/>
      <w:pPr>
        <w:ind w:left="1080" w:hanging="1080"/>
      </w:pPr>
      <w:rPr>
        <w:i/>
      </w:rPr>
    </w:lvl>
    <w:lvl w:ilvl="4">
      <w:start w:val="1"/>
      <w:numFmt w:val="decimal"/>
      <w:lvlText w:val="⎯.%2.%3.%4.%5."/>
      <w:lvlJc w:val="left"/>
      <w:pPr>
        <w:ind w:left="1080" w:hanging="1080"/>
      </w:pPr>
      <w:rPr>
        <w:i/>
      </w:rPr>
    </w:lvl>
    <w:lvl w:ilvl="5">
      <w:start w:val="1"/>
      <w:numFmt w:val="decimal"/>
      <w:lvlText w:val="⎯.%2.%3.%4.%5.%6."/>
      <w:lvlJc w:val="left"/>
      <w:pPr>
        <w:ind w:left="1440" w:hanging="1440"/>
      </w:pPr>
      <w:rPr>
        <w:i/>
      </w:rPr>
    </w:lvl>
    <w:lvl w:ilvl="6">
      <w:start w:val="1"/>
      <w:numFmt w:val="decimal"/>
      <w:lvlText w:val="⎯.%2.%3.%4.%5.%6.%7."/>
      <w:lvlJc w:val="left"/>
      <w:pPr>
        <w:ind w:left="1800" w:hanging="1800"/>
      </w:pPr>
      <w:rPr>
        <w:i/>
      </w:rPr>
    </w:lvl>
    <w:lvl w:ilvl="7">
      <w:start w:val="1"/>
      <w:numFmt w:val="decimal"/>
      <w:lvlText w:val="⎯.%2.%3.%4.%5.%6.%7.%8."/>
      <w:lvlJc w:val="left"/>
      <w:pPr>
        <w:ind w:left="1800" w:hanging="1800"/>
      </w:pPr>
      <w:rPr>
        <w:i/>
      </w:rPr>
    </w:lvl>
    <w:lvl w:ilvl="8">
      <w:start w:val="1"/>
      <w:numFmt w:val="decimal"/>
      <w:lvlText w:val="⎯.%2.%3.%4.%5.%6.%7.%8.%9."/>
      <w:lvlJc w:val="left"/>
      <w:pPr>
        <w:ind w:left="2160" w:hanging="2160"/>
      </w:pPr>
      <w:rPr>
        <w:i/>
      </w:rPr>
    </w:lvl>
  </w:abstractNum>
  <w:abstractNum w:abstractNumId="6" w15:restartNumberingAfterBreak="0">
    <w:nsid w:val="2FFD39EC"/>
    <w:multiLevelType w:val="hybridMultilevel"/>
    <w:tmpl w:val="BE66EBAA"/>
    <w:lvl w:ilvl="0" w:tplc="9C18D32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05724AB2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1820C3A4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1292E53C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ECC61D1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D120660A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023042B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C3B239CA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5D2609E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2C90F44"/>
    <w:multiLevelType w:val="hybridMultilevel"/>
    <w:tmpl w:val="BF68B13A"/>
    <w:lvl w:ilvl="0" w:tplc="B386CDD6">
      <w:start w:val="1"/>
      <w:numFmt w:val="decimal"/>
      <w:lvlText w:val="%1."/>
      <w:lvlJc w:val="left"/>
      <w:pPr>
        <w:ind w:left="1069" w:hanging="360"/>
      </w:pPr>
    </w:lvl>
    <w:lvl w:ilvl="1" w:tplc="03C85172">
      <w:start w:val="1"/>
      <w:numFmt w:val="lowerLetter"/>
      <w:lvlText w:val="%2."/>
      <w:lvlJc w:val="left"/>
      <w:pPr>
        <w:ind w:left="1789" w:hanging="360"/>
      </w:pPr>
    </w:lvl>
    <w:lvl w:ilvl="2" w:tplc="1A1A9D2A">
      <w:start w:val="1"/>
      <w:numFmt w:val="lowerRoman"/>
      <w:lvlText w:val="%3."/>
      <w:lvlJc w:val="right"/>
      <w:pPr>
        <w:ind w:left="2509" w:hanging="180"/>
      </w:pPr>
    </w:lvl>
    <w:lvl w:ilvl="3" w:tplc="D2C429AC">
      <w:start w:val="1"/>
      <w:numFmt w:val="decimal"/>
      <w:lvlText w:val="%4."/>
      <w:lvlJc w:val="left"/>
      <w:pPr>
        <w:ind w:left="3229" w:hanging="360"/>
      </w:pPr>
    </w:lvl>
    <w:lvl w:ilvl="4" w:tplc="F7DA04D2">
      <w:start w:val="1"/>
      <w:numFmt w:val="lowerLetter"/>
      <w:lvlText w:val="%5."/>
      <w:lvlJc w:val="left"/>
      <w:pPr>
        <w:ind w:left="3949" w:hanging="360"/>
      </w:pPr>
    </w:lvl>
    <w:lvl w:ilvl="5" w:tplc="5FC0C33C">
      <w:start w:val="1"/>
      <w:numFmt w:val="lowerRoman"/>
      <w:lvlText w:val="%6."/>
      <w:lvlJc w:val="right"/>
      <w:pPr>
        <w:ind w:left="4669" w:hanging="180"/>
      </w:pPr>
    </w:lvl>
    <w:lvl w:ilvl="6" w:tplc="73061130">
      <w:start w:val="1"/>
      <w:numFmt w:val="decimal"/>
      <w:lvlText w:val="%7."/>
      <w:lvlJc w:val="left"/>
      <w:pPr>
        <w:ind w:left="5389" w:hanging="360"/>
      </w:pPr>
    </w:lvl>
    <w:lvl w:ilvl="7" w:tplc="9F3E9DA6">
      <w:start w:val="1"/>
      <w:numFmt w:val="lowerLetter"/>
      <w:lvlText w:val="%8."/>
      <w:lvlJc w:val="left"/>
      <w:pPr>
        <w:ind w:left="6109" w:hanging="360"/>
      </w:pPr>
    </w:lvl>
    <w:lvl w:ilvl="8" w:tplc="86E6B32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74D452D"/>
    <w:multiLevelType w:val="hybridMultilevel"/>
    <w:tmpl w:val="086A3AEE"/>
    <w:lvl w:ilvl="0" w:tplc="1AD478C6">
      <w:start w:val="1"/>
      <w:numFmt w:val="decimal"/>
      <w:lvlText w:val="%1."/>
      <w:lvlJc w:val="left"/>
      <w:pPr>
        <w:ind w:left="1069" w:hanging="360"/>
      </w:pPr>
    </w:lvl>
    <w:lvl w:ilvl="1" w:tplc="D5C2FF10">
      <w:start w:val="1"/>
      <w:numFmt w:val="lowerLetter"/>
      <w:lvlText w:val="%2."/>
      <w:lvlJc w:val="left"/>
      <w:pPr>
        <w:ind w:left="1789" w:hanging="360"/>
      </w:pPr>
    </w:lvl>
    <w:lvl w:ilvl="2" w:tplc="976CA2A0">
      <w:start w:val="1"/>
      <w:numFmt w:val="lowerRoman"/>
      <w:lvlText w:val="%3."/>
      <w:lvlJc w:val="right"/>
      <w:pPr>
        <w:ind w:left="2509" w:hanging="180"/>
      </w:pPr>
    </w:lvl>
    <w:lvl w:ilvl="3" w:tplc="850ECE6A">
      <w:start w:val="1"/>
      <w:numFmt w:val="decimal"/>
      <w:lvlText w:val="%4."/>
      <w:lvlJc w:val="left"/>
      <w:pPr>
        <w:ind w:left="3229" w:hanging="360"/>
      </w:pPr>
    </w:lvl>
    <w:lvl w:ilvl="4" w:tplc="6950C2A8">
      <w:start w:val="1"/>
      <w:numFmt w:val="lowerLetter"/>
      <w:lvlText w:val="%5."/>
      <w:lvlJc w:val="left"/>
      <w:pPr>
        <w:ind w:left="3949" w:hanging="360"/>
      </w:pPr>
    </w:lvl>
    <w:lvl w:ilvl="5" w:tplc="58A06508">
      <w:start w:val="1"/>
      <w:numFmt w:val="lowerRoman"/>
      <w:lvlText w:val="%6."/>
      <w:lvlJc w:val="right"/>
      <w:pPr>
        <w:ind w:left="4669" w:hanging="180"/>
      </w:pPr>
    </w:lvl>
    <w:lvl w:ilvl="6" w:tplc="6B7AB276">
      <w:start w:val="1"/>
      <w:numFmt w:val="decimal"/>
      <w:lvlText w:val="%7."/>
      <w:lvlJc w:val="left"/>
      <w:pPr>
        <w:ind w:left="5389" w:hanging="360"/>
      </w:pPr>
    </w:lvl>
    <w:lvl w:ilvl="7" w:tplc="FA089A8A">
      <w:start w:val="1"/>
      <w:numFmt w:val="lowerLetter"/>
      <w:lvlText w:val="%8."/>
      <w:lvlJc w:val="left"/>
      <w:pPr>
        <w:ind w:left="6109" w:hanging="360"/>
      </w:pPr>
    </w:lvl>
    <w:lvl w:ilvl="8" w:tplc="4D10CC16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261119"/>
    <w:multiLevelType w:val="hybridMultilevel"/>
    <w:tmpl w:val="456A62CC"/>
    <w:lvl w:ilvl="0" w:tplc="9DB22E0C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D6A4E4D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3B50DBEC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76763212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473642F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D23E15C8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DB805550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56D0E02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F70E9F1A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F641EC"/>
    <w:multiLevelType w:val="hybridMultilevel"/>
    <w:tmpl w:val="906C1932"/>
    <w:lvl w:ilvl="0" w:tplc="DBE6816E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E0E8A4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D7E66C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AE466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98E2D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FDA4CD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B3E6CC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462F3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01C938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5A696C"/>
    <w:multiLevelType w:val="hybridMultilevel"/>
    <w:tmpl w:val="6548DD0E"/>
    <w:lvl w:ilvl="0" w:tplc="2188CB9E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1F38FB12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8D2C79BE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06C05E8C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AA62261C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80663FA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7C4E445E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5AAC005A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EAB02514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EA15BD"/>
    <w:multiLevelType w:val="hybridMultilevel"/>
    <w:tmpl w:val="5BD0D6D2"/>
    <w:lvl w:ilvl="0" w:tplc="B0C05BE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10BC45F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7EC78B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15C222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314B3B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F76A80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2003B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FEFCB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2F6B11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61E3968"/>
    <w:multiLevelType w:val="multilevel"/>
    <w:tmpl w:val="136A494A"/>
    <w:lvl w:ilvl="0">
      <w:start w:val="1"/>
      <w:numFmt w:val="bullet"/>
      <w:lvlText w:val="⎯"/>
      <w:lvlJc w:val="left"/>
      <w:pPr>
        <w:ind w:left="420" w:hanging="420"/>
      </w:pPr>
      <w:rPr>
        <w:rFonts w:ascii="Noto Sans Symbols" w:eastAsia="Noto Sans Symbols" w:hAnsi="Noto Sans Symbols" w:cs="Noto Sans Symbols"/>
        <w:i/>
      </w:rPr>
    </w:lvl>
    <w:lvl w:ilvl="1">
      <w:start w:val="1"/>
      <w:numFmt w:val="decimal"/>
      <w:lvlText w:val="⎯.%2."/>
      <w:lvlJc w:val="left"/>
      <w:pPr>
        <w:ind w:left="720" w:hanging="720"/>
      </w:pPr>
      <w:rPr>
        <w:i/>
      </w:rPr>
    </w:lvl>
    <w:lvl w:ilvl="2">
      <w:start w:val="1"/>
      <w:numFmt w:val="decimal"/>
      <w:lvlText w:val="⎯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⎯.%2.%3.%4."/>
      <w:lvlJc w:val="left"/>
      <w:pPr>
        <w:ind w:left="1080" w:hanging="1080"/>
      </w:pPr>
      <w:rPr>
        <w:i/>
      </w:rPr>
    </w:lvl>
    <w:lvl w:ilvl="4">
      <w:start w:val="1"/>
      <w:numFmt w:val="decimal"/>
      <w:lvlText w:val="⎯.%2.%3.%4.%5."/>
      <w:lvlJc w:val="left"/>
      <w:pPr>
        <w:ind w:left="1080" w:hanging="1080"/>
      </w:pPr>
      <w:rPr>
        <w:i/>
      </w:rPr>
    </w:lvl>
    <w:lvl w:ilvl="5">
      <w:start w:val="1"/>
      <w:numFmt w:val="decimal"/>
      <w:lvlText w:val="⎯.%2.%3.%4.%5.%6."/>
      <w:lvlJc w:val="left"/>
      <w:pPr>
        <w:ind w:left="1440" w:hanging="1440"/>
      </w:pPr>
      <w:rPr>
        <w:i/>
      </w:rPr>
    </w:lvl>
    <w:lvl w:ilvl="6">
      <w:start w:val="1"/>
      <w:numFmt w:val="decimal"/>
      <w:lvlText w:val="⎯.%2.%3.%4.%5.%6.%7."/>
      <w:lvlJc w:val="left"/>
      <w:pPr>
        <w:ind w:left="1800" w:hanging="1800"/>
      </w:pPr>
      <w:rPr>
        <w:i/>
      </w:rPr>
    </w:lvl>
    <w:lvl w:ilvl="7">
      <w:start w:val="1"/>
      <w:numFmt w:val="decimal"/>
      <w:lvlText w:val="⎯.%2.%3.%4.%5.%6.%7.%8."/>
      <w:lvlJc w:val="left"/>
      <w:pPr>
        <w:ind w:left="1800" w:hanging="1800"/>
      </w:pPr>
      <w:rPr>
        <w:i/>
      </w:rPr>
    </w:lvl>
    <w:lvl w:ilvl="8">
      <w:start w:val="1"/>
      <w:numFmt w:val="decimal"/>
      <w:lvlText w:val="⎯.%2.%3.%4.%5.%6.%7.%8.%9."/>
      <w:lvlJc w:val="left"/>
      <w:pPr>
        <w:ind w:left="2160" w:hanging="2160"/>
      </w:pPr>
      <w:rPr>
        <w:i/>
      </w:rPr>
    </w:lvl>
  </w:abstractNum>
  <w:abstractNum w:abstractNumId="14" w15:restartNumberingAfterBreak="0">
    <w:nsid w:val="4AEE49AA"/>
    <w:multiLevelType w:val="hybridMultilevel"/>
    <w:tmpl w:val="77B84386"/>
    <w:lvl w:ilvl="0" w:tplc="E93A10F2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689CBF6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C3CE62F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5B0A14E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2806BE0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BB763E66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5BBA4F5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247C1FF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E188A214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416B5D"/>
    <w:multiLevelType w:val="hybridMultilevel"/>
    <w:tmpl w:val="45181896"/>
    <w:lvl w:ilvl="0" w:tplc="78C486D4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1590A468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B93CB314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7E644924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61AFBAC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A6E6364E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AF469B18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7A2082C2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BF940050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51574E3C"/>
    <w:multiLevelType w:val="hybridMultilevel"/>
    <w:tmpl w:val="5002BD7A"/>
    <w:lvl w:ilvl="0" w:tplc="621A08BC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6A48E1F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D42665A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4B44DBB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6C02FD90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110E906E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75606400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CDBE779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7B0CDB5C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4882BD6"/>
    <w:multiLevelType w:val="hybridMultilevel"/>
    <w:tmpl w:val="DB70E6A8"/>
    <w:lvl w:ilvl="0" w:tplc="4EAEB73E">
      <w:start w:val="1"/>
      <w:numFmt w:val="decimal"/>
      <w:lvlText w:val="%1."/>
      <w:lvlJc w:val="left"/>
      <w:pPr>
        <w:ind w:left="720" w:hanging="360"/>
      </w:pPr>
    </w:lvl>
    <w:lvl w:ilvl="1" w:tplc="6F385050">
      <w:start w:val="1"/>
      <w:numFmt w:val="lowerLetter"/>
      <w:lvlText w:val="%2."/>
      <w:lvlJc w:val="left"/>
      <w:pPr>
        <w:ind w:left="1440" w:hanging="360"/>
      </w:pPr>
    </w:lvl>
    <w:lvl w:ilvl="2" w:tplc="9E3A8DE2">
      <w:start w:val="1"/>
      <w:numFmt w:val="lowerRoman"/>
      <w:lvlText w:val="%3."/>
      <w:lvlJc w:val="right"/>
      <w:pPr>
        <w:ind w:left="2160" w:hanging="180"/>
      </w:pPr>
    </w:lvl>
    <w:lvl w:ilvl="3" w:tplc="B3487274">
      <w:start w:val="1"/>
      <w:numFmt w:val="decimal"/>
      <w:lvlText w:val="%4."/>
      <w:lvlJc w:val="left"/>
      <w:pPr>
        <w:ind w:left="2880" w:hanging="360"/>
      </w:pPr>
    </w:lvl>
    <w:lvl w:ilvl="4" w:tplc="266C6684">
      <w:start w:val="1"/>
      <w:numFmt w:val="lowerLetter"/>
      <w:lvlText w:val="%5."/>
      <w:lvlJc w:val="left"/>
      <w:pPr>
        <w:ind w:left="3600" w:hanging="360"/>
      </w:pPr>
    </w:lvl>
    <w:lvl w:ilvl="5" w:tplc="6C1E1406">
      <w:start w:val="1"/>
      <w:numFmt w:val="lowerRoman"/>
      <w:lvlText w:val="%6."/>
      <w:lvlJc w:val="right"/>
      <w:pPr>
        <w:ind w:left="4320" w:hanging="180"/>
      </w:pPr>
    </w:lvl>
    <w:lvl w:ilvl="6" w:tplc="8F32DAB2">
      <w:start w:val="1"/>
      <w:numFmt w:val="decimal"/>
      <w:lvlText w:val="%7."/>
      <w:lvlJc w:val="left"/>
      <w:pPr>
        <w:ind w:left="5040" w:hanging="360"/>
      </w:pPr>
    </w:lvl>
    <w:lvl w:ilvl="7" w:tplc="730C0422">
      <w:start w:val="1"/>
      <w:numFmt w:val="lowerLetter"/>
      <w:lvlText w:val="%8."/>
      <w:lvlJc w:val="left"/>
      <w:pPr>
        <w:ind w:left="5760" w:hanging="360"/>
      </w:pPr>
    </w:lvl>
    <w:lvl w:ilvl="8" w:tplc="CAAA6E2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21D77"/>
    <w:multiLevelType w:val="hybridMultilevel"/>
    <w:tmpl w:val="2A240C2C"/>
    <w:lvl w:ilvl="0" w:tplc="5FCA2822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1486C35E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5E7AF944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2D06AD06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31A0129E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7A7200F8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9BC08C4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8FD20E0C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1CD0C6F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7B74D1F"/>
    <w:multiLevelType w:val="multilevel"/>
    <w:tmpl w:val="20827680"/>
    <w:lvl w:ilvl="0">
      <w:start w:val="1"/>
      <w:numFmt w:val="bullet"/>
      <w:lvlText w:val="⎯"/>
      <w:lvlJc w:val="left"/>
      <w:pPr>
        <w:ind w:left="420" w:hanging="420"/>
      </w:pPr>
      <w:rPr>
        <w:rFonts w:ascii="Noto Sans Symbols" w:eastAsia="Noto Sans Symbols" w:hAnsi="Noto Sans Symbols" w:cs="Noto Sans Symbols"/>
        <w:i/>
      </w:rPr>
    </w:lvl>
    <w:lvl w:ilvl="1">
      <w:start w:val="1"/>
      <w:numFmt w:val="decimal"/>
      <w:lvlText w:val="⎯.%2."/>
      <w:lvlJc w:val="left"/>
      <w:pPr>
        <w:ind w:left="720" w:hanging="720"/>
      </w:pPr>
      <w:rPr>
        <w:i/>
      </w:rPr>
    </w:lvl>
    <w:lvl w:ilvl="2">
      <w:start w:val="1"/>
      <w:numFmt w:val="decimal"/>
      <w:lvlText w:val="⎯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⎯.%2.%3.%4."/>
      <w:lvlJc w:val="left"/>
      <w:pPr>
        <w:ind w:left="1080" w:hanging="1080"/>
      </w:pPr>
      <w:rPr>
        <w:i/>
      </w:rPr>
    </w:lvl>
    <w:lvl w:ilvl="4">
      <w:start w:val="1"/>
      <w:numFmt w:val="decimal"/>
      <w:lvlText w:val="⎯.%2.%3.%4.%5."/>
      <w:lvlJc w:val="left"/>
      <w:pPr>
        <w:ind w:left="1080" w:hanging="1080"/>
      </w:pPr>
      <w:rPr>
        <w:i/>
      </w:rPr>
    </w:lvl>
    <w:lvl w:ilvl="5">
      <w:start w:val="1"/>
      <w:numFmt w:val="decimal"/>
      <w:lvlText w:val="⎯.%2.%3.%4.%5.%6."/>
      <w:lvlJc w:val="left"/>
      <w:pPr>
        <w:ind w:left="1440" w:hanging="1440"/>
      </w:pPr>
      <w:rPr>
        <w:i/>
      </w:rPr>
    </w:lvl>
    <w:lvl w:ilvl="6">
      <w:start w:val="1"/>
      <w:numFmt w:val="decimal"/>
      <w:lvlText w:val="⎯.%2.%3.%4.%5.%6.%7."/>
      <w:lvlJc w:val="left"/>
      <w:pPr>
        <w:ind w:left="1800" w:hanging="1800"/>
      </w:pPr>
      <w:rPr>
        <w:i/>
      </w:rPr>
    </w:lvl>
    <w:lvl w:ilvl="7">
      <w:start w:val="1"/>
      <w:numFmt w:val="decimal"/>
      <w:lvlText w:val="⎯.%2.%3.%4.%5.%6.%7.%8."/>
      <w:lvlJc w:val="left"/>
      <w:pPr>
        <w:ind w:left="1800" w:hanging="1800"/>
      </w:pPr>
      <w:rPr>
        <w:i/>
      </w:rPr>
    </w:lvl>
    <w:lvl w:ilvl="8">
      <w:start w:val="1"/>
      <w:numFmt w:val="decimal"/>
      <w:lvlText w:val="⎯.%2.%3.%4.%5.%6.%7.%8.%9."/>
      <w:lvlJc w:val="left"/>
      <w:pPr>
        <w:ind w:left="2160" w:hanging="2160"/>
      </w:pPr>
      <w:rPr>
        <w:i/>
      </w:rPr>
    </w:lvl>
  </w:abstractNum>
  <w:abstractNum w:abstractNumId="20" w15:restartNumberingAfterBreak="0">
    <w:nsid w:val="59B36659"/>
    <w:multiLevelType w:val="hybridMultilevel"/>
    <w:tmpl w:val="3DCC4264"/>
    <w:lvl w:ilvl="0" w:tplc="4F722F1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A8262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0F427E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64B29A2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2E261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572DE6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8AAA48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AC0DD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868B32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E7F7238"/>
    <w:multiLevelType w:val="hybridMultilevel"/>
    <w:tmpl w:val="1BC263A4"/>
    <w:lvl w:ilvl="0" w:tplc="15829874">
      <w:start w:val="1"/>
      <w:numFmt w:val="decimal"/>
      <w:lvlText w:val="%1."/>
      <w:lvlJc w:val="left"/>
      <w:pPr>
        <w:ind w:left="1069" w:hanging="360"/>
      </w:pPr>
    </w:lvl>
    <w:lvl w:ilvl="1" w:tplc="34368492">
      <w:start w:val="1"/>
      <w:numFmt w:val="lowerLetter"/>
      <w:lvlText w:val="%2."/>
      <w:lvlJc w:val="left"/>
      <w:pPr>
        <w:ind w:left="1789" w:hanging="360"/>
      </w:pPr>
    </w:lvl>
    <w:lvl w:ilvl="2" w:tplc="4796CDE2">
      <w:start w:val="1"/>
      <w:numFmt w:val="lowerRoman"/>
      <w:lvlText w:val="%3."/>
      <w:lvlJc w:val="right"/>
      <w:pPr>
        <w:ind w:left="2509" w:hanging="180"/>
      </w:pPr>
    </w:lvl>
    <w:lvl w:ilvl="3" w:tplc="F59A9FDC">
      <w:start w:val="1"/>
      <w:numFmt w:val="decimal"/>
      <w:lvlText w:val="%4."/>
      <w:lvlJc w:val="left"/>
      <w:pPr>
        <w:ind w:left="3229" w:hanging="360"/>
      </w:pPr>
    </w:lvl>
    <w:lvl w:ilvl="4" w:tplc="6C1CEC50">
      <w:start w:val="1"/>
      <w:numFmt w:val="lowerLetter"/>
      <w:lvlText w:val="%5."/>
      <w:lvlJc w:val="left"/>
      <w:pPr>
        <w:ind w:left="3949" w:hanging="360"/>
      </w:pPr>
    </w:lvl>
    <w:lvl w:ilvl="5" w:tplc="36FA5BC4">
      <w:start w:val="1"/>
      <w:numFmt w:val="lowerRoman"/>
      <w:lvlText w:val="%6."/>
      <w:lvlJc w:val="right"/>
      <w:pPr>
        <w:ind w:left="4669" w:hanging="180"/>
      </w:pPr>
    </w:lvl>
    <w:lvl w:ilvl="6" w:tplc="D5083EAC">
      <w:start w:val="1"/>
      <w:numFmt w:val="decimal"/>
      <w:lvlText w:val="%7."/>
      <w:lvlJc w:val="left"/>
      <w:pPr>
        <w:ind w:left="5389" w:hanging="360"/>
      </w:pPr>
    </w:lvl>
    <w:lvl w:ilvl="7" w:tplc="C24EA4D0">
      <w:start w:val="1"/>
      <w:numFmt w:val="lowerLetter"/>
      <w:lvlText w:val="%8."/>
      <w:lvlJc w:val="left"/>
      <w:pPr>
        <w:ind w:left="6109" w:hanging="360"/>
      </w:pPr>
    </w:lvl>
    <w:lvl w:ilvl="8" w:tplc="675815B2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76B2F88"/>
    <w:multiLevelType w:val="multilevel"/>
    <w:tmpl w:val="8962F640"/>
    <w:lvl w:ilvl="0">
      <w:start w:val="2"/>
      <w:numFmt w:val="decimal"/>
      <w:lvlText w:val="%1."/>
      <w:lvlJc w:val="left"/>
      <w:pPr>
        <w:ind w:left="5734" w:hanging="63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3" w15:restartNumberingAfterBreak="0">
    <w:nsid w:val="6E6865FD"/>
    <w:multiLevelType w:val="multilevel"/>
    <w:tmpl w:val="8CD6740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6E905BCA"/>
    <w:multiLevelType w:val="hybridMultilevel"/>
    <w:tmpl w:val="3B9084FC"/>
    <w:lvl w:ilvl="0" w:tplc="FC4CB8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266D5A"/>
    <w:multiLevelType w:val="hybridMultilevel"/>
    <w:tmpl w:val="ACD4EE9C"/>
    <w:lvl w:ilvl="0" w:tplc="8B86FCA6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19040A1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174E523C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62B8BF60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4402961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933C0D5A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937C7652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8F9A99D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AE3844B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71A016E"/>
    <w:multiLevelType w:val="hybridMultilevel"/>
    <w:tmpl w:val="14DC8DAA"/>
    <w:lvl w:ilvl="0" w:tplc="FC4CB8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34C09"/>
    <w:multiLevelType w:val="multilevel"/>
    <w:tmpl w:val="63F8776C"/>
    <w:lvl w:ilvl="0">
      <w:start w:val="2"/>
      <w:numFmt w:val="decimal"/>
      <w:lvlText w:val="%1."/>
      <w:lvlJc w:val="left"/>
      <w:pPr>
        <w:ind w:left="420" w:hanging="420"/>
      </w:pPr>
      <w:rPr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i/>
      </w:rPr>
    </w:lvl>
  </w:abstractNum>
  <w:abstractNum w:abstractNumId="28" w15:restartNumberingAfterBreak="0">
    <w:nsid w:val="7B4006A2"/>
    <w:multiLevelType w:val="hybridMultilevel"/>
    <w:tmpl w:val="3E6E950E"/>
    <w:lvl w:ilvl="0" w:tplc="C60C52F8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73B67D7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35F0935E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E834A6CC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72C2E2F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97A2924C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16CE3C6A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400808A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56C8B80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18"/>
  </w:num>
  <w:num w:numId="3">
    <w:abstractNumId w:val="8"/>
  </w:num>
  <w:num w:numId="4">
    <w:abstractNumId w:val="25"/>
  </w:num>
  <w:num w:numId="5">
    <w:abstractNumId w:val="2"/>
  </w:num>
  <w:num w:numId="6">
    <w:abstractNumId w:val="6"/>
  </w:num>
  <w:num w:numId="7">
    <w:abstractNumId w:val="11"/>
  </w:num>
  <w:num w:numId="8">
    <w:abstractNumId w:val="17"/>
  </w:num>
  <w:num w:numId="9">
    <w:abstractNumId w:val="19"/>
  </w:num>
  <w:num w:numId="10">
    <w:abstractNumId w:val="20"/>
  </w:num>
  <w:num w:numId="11">
    <w:abstractNumId w:val="3"/>
  </w:num>
  <w:num w:numId="12">
    <w:abstractNumId w:val="7"/>
  </w:num>
  <w:num w:numId="13">
    <w:abstractNumId w:val="13"/>
  </w:num>
  <w:num w:numId="14">
    <w:abstractNumId w:val="10"/>
  </w:num>
  <w:num w:numId="15">
    <w:abstractNumId w:val="1"/>
  </w:num>
  <w:num w:numId="16">
    <w:abstractNumId w:val="5"/>
  </w:num>
  <w:num w:numId="17">
    <w:abstractNumId w:val="4"/>
  </w:num>
  <w:num w:numId="18">
    <w:abstractNumId w:val="9"/>
  </w:num>
  <w:num w:numId="19">
    <w:abstractNumId w:val="27"/>
  </w:num>
  <w:num w:numId="20">
    <w:abstractNumId w:val="21"/>
  </w:num>
  <w:num w:numId="21">
    <w:abstractNumId w:val="23"/>
  </w:num>
  <w:num w:numId="22">
    <w:abstractNumId w:val="16"/>
  </w:num>
  <w:num w:numId="23">
    <w:abstractNumId w:val="28"/>
  </w:num>
  <w:num w:numId="24">
    <w:abstractNumId w:val="14"/>
  </w:num>
  <w:num w:numId="25">
    <w:abstractNumId w:val="15"/>
  </w:num>
  <w:num w:numId="26">
    <w:abstractNumId w:val="12"/>
  </w:num>
  <w:num w:numId="27">
    <w:abstractNumId w:val="0"/>
  </w:num>
  <w:num w:numId="28">
    <w:abstractNumId w:val="2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2A"/>
    <w:rsid w:val="0084212C"/>
    <w:rsid w:val="009E6F2A"/>
    <w:rsid w:val="00B9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0A84BC-F65A-4BC6-B136-84E862D9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a4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Subtitle"/>
    <w:basedOn w:val="a"/>
    <w:next w:val="a"/>
    <w:link w:val="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6">
    <w:name w:val="StGen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7">
    <w:name w:val="StGen7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8">
    <w:name w:val="StGen8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9">
    <w:name w:val="StGen9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0">
    <w:name w:val="StGen10"/>
    <w:basedOn w:val="TableNormal"/>
    <w:pPr>
      <w:spacing w:after="0" w:line="240" w:lineRule="auto"/>
    </w:pPr>
    <w:tblPr>
      <w:tblStyleRowBandSize w:val="1"/>
      <w:tblStyleColBandSize w:val="1"/>
      <w:tblCellMar>
        <w:top w:w="133" w:type="dxa"/>
      </w:tblCellMar>
    </w:tblPr>
  </w:style>
  <w:style w:type="table" w:customStyle="1" w:styleId="StGen11">
    <w:name w:val="StGen1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174-5cdozfc7ak5r.xn--80acgfbsl1azdqr.xn--p1ai/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gimnaziya174@eduekb.ru" TargetMode="External"/><Relationship Id="rId17" Type="http://schemas.openxmlformats.org/officeDocument/2006/relationships/chart" Target="charts/chart3.xm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hyperlink" Target="https://quizizz.com/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4.png"/><Relationship Id="rId28" Type="http://schemas.openxmlformats.org/officeDocument/2006/relationships/image" Target="media/image80.png"/><Relationship Id="rId19" Type="http://schemas.openxmlformats.org/officeDocument/2006/relationships/hyperlink" Target="https://learningapps.org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 bwMode="auto"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</c:v>
                </c:pt>
                <c:pt idx="1">
                  <c:v>4.3</c:v>
                </c:pt>
                <c:pt idx="2">
                  <c:v>3.8</c:v>
                </c:pt>
                <c:pt idx="3">
                  <c:v>4.2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 bwMode="auto"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3.7</c:v>
                </c:pt>
                <c:pt idx="1">
                  <c:v>3.8</c:v>
                </c:pt>
                <c:pt idx="2">
                  <c:v>3.5</c:v>
                </c:pt>
                <c:pt idx="3">
                  <c:v>3.4</c:v>
                </c:pt>
                <c:pt idx="4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567872"/>
        <c:axId val="369569832"/>
      </c:barChart>
      <c:catAx>
        <c:axId val="3695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569832"/>
        <c:crosses val="autoZero"/>
        <c:auto val="1"/>
        <c:lblAlgn val="ctr"/>
        <c:lblOffset val="100"/>
        <c:noMultiLvlLbl val="0"/>
      </c:catAx>
      <c:valAx>
        <c:axId val="369569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95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 bwMode="auto"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</c:v>
                </c:pt>
                <c:pt idx="1">
                  <c:v>67</c:v>
                </c:pt>
                <c:pt idx="2">
                  <c:v>68</c:v>
                </c:pt>
                <c:pt idx="3">
                  <c:v>72</c:v>
                </c:pt>
                <c:pt idx="4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 bwMode="auto"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57</c:v>
                </c:pt>
                <c:pt idx="1">
                  <c:v>52</c:v>
                </c:pt>
                <c:pt idx="2">
                  <c:v>50</c:v>
                </c:pt>
                <c:pt idx="3">
                  <c:v>59</c:v>
                </c:pt>
                <c:pt idx="4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572184"/>
        <c:axId val="369566696"/>
      </c:barChart>
      <c:catAx>
        <c:axId val="36957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566696"/>
        <c:crosses val="autoZero"/>
        <c:auto val="1"/>
        <c:lblAlgn val="ctr"/>
        <c:lblOffset val="100"/>
        <c:noMultiLvlLbl val="0"/>
      </c:catAx>
      <c:valAx>
        <c:axId val="369566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957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классы 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 (март)</c:v>
                </c:pt>
                <c:pt idx="1">
                  <c:v>2022 год (сентябрь)</c:v>
                </c:pt>
                <c:pt idx="2">
                  <c:v>2023 год (март)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0.46</c:v>
                </c:pt>
                <c:pt idx="1">
                  <c:v>0.03</c:v>
                </c:pt>
                <c:pt idx="2">
                  <c:v>0.49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классы 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 (март)</c:v>
                </c:pt>
                <c:pt idx="1">
                  <c:v>2022 год (сентябрь)</c:v>
                </c:pt>
                <c:pt idx="2">
                  <c:v>2023 год (март)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0.63</c:v>
                </c:pt>
                <c:pt idx="1">
                  <c:v>0.31</c:v>
                </c:pt>
                <c:pt idx="2" formatCode="General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9570616"/>
        <c:axId val="369572576"/>
      </c:barChart>
      <c:catAx>
        <c:axId val="369570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572576"/>
        <c:crosses val="autoZero"/>
        <c:auto val="1"/>
        <c:lblAlgn val="ctr"/>
        <c:lblOffset val="100"/>
        <c:noMultiLvlLbl val="0"/>
      </c:catAx>
      <c:valAx>
        <c:axId val="36957257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369570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классы 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 (март)</c:v>
                </c:pt>
                <c:pt idx="1">
                  <c:v>2022 год (сентябрь)</c:v>
                </c:pt>
                <c:pt idx="2">
                  <c:v>2023 год (март)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0.34</c:v>
                </c:pt>
                <c:pt idx="1">
                  <c:v>0.27</c:v>
                </c:pt>
                <c:pt idx="2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классы 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 год (март)</c:v>
                </c:pt>
                <c:pt idx="1">
                  <c:v>2022 год (сентябрь)</c:v>
                </c:pt>
                <c:pt idx="2">
                  <c:v>2023 год (март)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0.49</c:v>
                </c:pt>
                <c:pt idx="1">
                  <c:v>0.8</c:v>
                </c:pt>
                <c:pt idx="2">
                  <c:v>0.41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6292904"/>
        <c:axId val="536293296"/>
      </c:barChart>
      <c:catAx>
        <c:axId val="536292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6293296"/>
        <c:crosses val="autoZero"/>
        <c:auto val="1"/>
        <c:lblAlgn val="ctr"/>
        <c:lblOffset val="100"/>
        <c:noMultiLvlLbl val="0"/>
      </c:catAx>
      <c:valAx>
        <c:axId val="5362932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3629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MarkerLayout/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MarkerLayout/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22</Pages>
  <Words>5843</Words>
  <Characters>33307</Characters>
  <Application>Microsoft Office Word</Application>
  <DocSecurity>0</DocSecurity>
  <Lines>277</Lines>
  <Paragraphs>78</Paragraphs>
  <ScaleCrop>false</ScaleCrop>
  <Company/>
  <LinksUpToDate>false</LinksUpToDate>
  <CharactersWithSpaces>39072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Ивлева</cp:lastModifiedBy>
  <cp:revision>5</cp:revision>
  <dcterms:created xsi:type="dcterms:W3CDTF">2023-06-08T23:50:00Z</dcterms:created>
  <dcterms:modified xsi:type="dcterms:W3CDTF">2023-06-13T14:58:00Z</dcterms:modified>
</cp:coreProperties>
</file>